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BC" w:rsidRPr="007735BC" w:rsidRDefault="007735BC" w:rsidP="007735BC">
      <w:pPr>
        <w:bidi w:val="0"/>
        <w:spacing w:after="0" w:line="240" w:lineRule="auto"/>
        <w:jc w:val="center"/>
        <w:rPr>
          <w:rFonts w:ascii="Times New (W1)" w:hAnsi="Times New (W1)" w:cs="Simplified Arabic"/>
          <w:b/>
          <w:bCs/>
          <w:sz w:val="28"/>
          <w:szCs w:val="28"/>
          <w:lang w:bidi="ar-JO"/>
        </w:rPr>
      </w:pPr>
      <w:r w:rsidRPr="007735BC">
        <w:rPr>
          <w:rFonts w:ascii="Times New (W1)" w:hAnsi="Times New (W1)" w:cs="Simplified Arabic"/>
          <w:b/>
          <w:bCs/>
          <w:sz w:val="28"/>
          <w:szCs w:val="28"/>
          <w:rtl/>
          <w:lang w:bidi="ar-JO"/>
        </w:rPr>
        <w:t>تعليمات منح الأقدمية في الرتبة والراتب لعضو هيئة التدريس</w:t>
      </w:r>
    </w:p>
    <w:p w:rsidR="007735BC" w:rsidRPr="007735BC" w:rsidRDefault="007735BC" w:rsidP="007735BC">
      <w:pPr>
        <w:bidi w:val="0"/>
        <w:spacing w:after="0" w:line="240" w:lineRule="auto"/>
        <w:jc w:val="center"/>
        <w:rPr>
          <w:rFonts w:ascii="Arial" w:hAnsi="Arial" w:cs="Simplified Arabic"/>
          <w:b/>
          <w:bCs/>
          <w:sz w:val="28"/>
          <w:szCs w:val="28"/>
          <w:rtl/>
          <w:lang w:bidi="ar-JO"/>
        </w:rPr>
      </w:pPr>
      <w:r w:rsidRPr="007735BC">
        <w:rPr>
          <w:rFonts w:ascii="Arial" w:hAnsi="Arial" w:cs="Simplified Arabic"/>
          <w:b/>
          <w:bCs/>
          <w:sz w:val="28"/>
          <w:szCs w:val="28"/>
          <w:rtl/>
          <w:lang w:bidi="ar-JO"/>
        </w:rPr>
        <w:t xml:space="preserve">صادرة عن مجلس العمداء بقراره رقم (282/2016/2017) تاريخ 10/4/2017م </w:t>
      </w:r>
    </w:p>
    <w:p w:rsidR="007735BC" w:rsidRPr="007735BC" w:rsidRDefault="007735BC" w:rsidP="007735BC">
      <w:pPr>
        <w:pBdr>
          <w:bottom w:val="single" w:sz="18" w:space="1" w:color="auto"/>
        </w:pBdr>
        <w:bidi w:val="0"/>
        <w:spacing w:after="0" w:line="240" w:lineRule="auto"/>
        <w:jc w:val="center"/>
        <w:rPr>
          <w:rFonts w:ascii="Arial" w:hAnsi="Arial" w:cs="Simplified Arabic"/>
          <w:b/>
          <w:bCs/>
          <w:rtl/>
          <w:lang w:bidi="ar-JO"/>
        </w:rPr>
      </w:pPr>
      <w:r w:rsidRPr="007735BC">
        <w:rPr>
          <w:rFonts w:ascii="Arial" w:hAnsi="Arial" w:cs="Simplified Arabic"/>
          <w:b/>
          <w:bCs/>
          <w:rtl/>
          <w:lang w:bidi="ar-JO"/>
        </w:rPr>
        <w:t>استناداً الى المادة (19) من نظام الهيئة التدريسية المعمول به في جامعة آل البيت رقم (154) لسنة 2003</w:t>
      </w:r>
    </w:p>
    <w:p w:rsidR="007735BC" w:rsidRDefault="007735BC" w:rsidP="007735BC">
      <w:pPr>
        <w:spacing w:after="0" w:line="240" w:lineRule="auto"/>
        <w:ind w:left="1330" w:hanging="1260"/>
        <w:jc w:val="both"/>
        <w:rPr>
          <w:rFonts w:ascii="Times New Roman" w:eastAsia="Times New Roman" w:hAnsi="Times New Roman" w:cs="Simplified Arabic"/>
          <w:b/>
          <w:bCs/>
          <w:sz w:val="28"/>
          <w:szCs w:val="28"/>
          <w:lang w:bidi="ar-JO"/>
        </w:rPr>
      </w:pPr>
    </w:p>
    <w:p w:rsidR="007735BC" w:rsidRDefault="007735BC" w:rsidP="007735BC">
      <w:pPr>
        <w:spacing w:after="0" w:line="240" w:lineRule="auto"/>
        <w:ind w:left="1330" w:hanging="1260"/>
        <w:jc w:val="both"/>
        <w:rPr>
          <w:rFonts w:ascii="Times New (W1)" w:eastAsia="Times New Roman" w:hAnsi="Times New (W1)" w:cs="Simplified Arabic"/>
          <w:spacing w:val="-6"/>
          <w:sz w:val="28"/>
          <w:szCs w:val="28"/>
          <w:lang w:bidi="ar-JO"/>
        </w:rPr>
      </w:pPr>
      <w:r>
        <w:rPr>
          <w:rFonts w:ascii="Times New Roman" w:eastAsia="Times New Roman" w:hAnsi="Times New Roman" w:cs="Simplified Arabic"/>
          <w:b/>
          <w:bCs/>
          <w:sz w:val="28"/>
          <w:szCs w:val="28"/>
          <w:rtl/>
          <w:lang w:bidi="ar-JO"/>
        </w:rPr>
        <w:t>المادة (1):</w:t>
      </w:r>
      <w:r>
        <w:rPr>
          <w:rFonts w:ascii="Times New (W1)" w:eastAsia="Times New Roman" w:hAnsi="Times New (W1)" w:cs="Simplified Arabic"/>
          <w:sz w:val="28"/>
          <w:szCs w:val="28"/>
          <w:rtl/>
          <w:lang w:bidi="ar-JO"/>
        </w:rPr>
        <w:t xml:space="preserve"> تسمى هذه التعليمات (تعليمات منح الأقدمية في الرتبة والراتب لعضو هيئة التدريس)، ويعمل بها من تاريخ صدورها</w:t>
      </w:r>
      <w:r>
        <w:rPr>
          <w:rFonts w:ascii="Times New (W1)" w:eastAsia="Times New Roman" w:hAnsi="Times New (W1)" w:cs="Simplified Arabic"/>
          <w:spacing w:val="-6"/>
          <w:sz w:val="28"/>
          <w:szCs w:val="28"/>
          <w:rtl/>
          <w:lang w:bidi="ar-JO"/>
        </w:rPr>
        <w:t>.</w:t>
      </w:r>
    </w:p>
    <w:p w:rsidR="007735BC" w:rsidRDefault="007735BC" w:rsidP="007735BC">
      <w:pPr>
        <w:spacing w:after="0" w:line="240" w:lineRule="auto"/>
        <w:ind w:left="1330" w:hanging="1260"/>
        <w:jc w:val="both"/>
        <w:rPr>
          <w:rFonts w:ascii="Times New Roman" w:eastAsia="Times New Roman" w:hAnsi="Times New Roman" w:cs="Simplified Arabic"/>
          <w:sz w:val="28"/>
          <w:szCs w:val="28"/>
          <w:lang w:bidi="ar-JO"/>
        </w:rPr>
      </w:pPr>
    </w:p>
    <w:p w:rsidR="007735BC" w:rsidRDefault="007735BC" w:rsidP="007735BC">
      <w:pPr>
        <w:spacing w:after="0" w:line="240" w:lineRule="auto"/>
        <w:ind w:left="1330" w:hanging="126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(2):</w:t>
      </w:r>
      <w:r>
        <w:rPr>
          <w:rFonts w:ascii="Times New (W1)" w:eastAsia="Times New Roman" w:hAnsi="Times New (W1)" w:cs="Simplified Arabic"/>
          <w:sz w:val="28"/>
          <w:szCs w:val="28"/>
          <w:rtl/>
          <w:lang w:bidi="ar-JO"/>
        </w:rPr>
        <w:t xml:space="preserve"> لعضو</w:t>
      </w:r>
      <w:r>
        <w:rPr>
          <w:rFonts w:ascii="Times New Roman" w:eastAsia="Times New Roman" w:hAnsi="Times New Roman" w:cs="Simplified Arabic"/>
          <w:sz w:val="28"/>
          <w:szCs w:val="28"/>
          <w:rtl/>
          <w:lang w:bidi="ar-JO"/>
        </w:rPr>
        <w:t xml:space="preserve"> الهيئة التدريسية أن يقدم طلب منح أقدمية في الرتبة والراتب، لا تزيد على سنة واحدة في الرتبة الواحدة، إذا توافرت فيه الشروط الآتية:</w:t>
      </w:r>
    </w:p>
    <w:p w:rsidR="007735BC" w:rsidRDefault="007735BC" w:rsidP="007735BC">
      <w:pPr>
        <w:numPr>
          <w:ilvl w:val="0"/>
          <w:numId w:val="9"/>
        </w:numPr>
        <w:spacing w:after="0" w:line="240" w:lineRule="auto"/>
        <w:ind w:left="1494"/>
        <w:contextualSpacing/>
        <w:jc w:val="both"/>
        <w:rPr>
          <w:rFonts w:ascii="Times New Roman" w:eastAsia="Times New Roman" w:hAnsi="Times New Roman" w:cs="Simplified Arabic"/>
          <w:sz w:val="28"/>
          <w:szCs w:val="28"/>
          <w:rtl/>
        </w:rPr>
      </w:pPr>
      <w:r>
        <w:rPr>
          <w:rFonts w:ascii="Times New Roman" w:eastAsia="Times New Roman" w:hAnsi="Times New Roman" w:cs="Simplified Arabic"/>
          <w:sz w:val="28"/>
          <w:szCs w:val="28"/>
          <w:rtl/>
          <w:lang w:bidi="ar-JO"/>
        </w:rPr>
        <w:t>أن يكون عضو هيئة التدريس قد نشر فعلاً، أو قُبل له للنشر، وهو في رتبته الحالية بحوثاً علمية لا يقل عددها عن اثني عشر بحثاً، على أن تكون جميع الأبحاث المقدمة منشورة، أو مقبولة للنشر، في مجلات علمية محكمة ومفهرسة تعتمدها الجامعة، وأن يحصل على مثلي العلامات او النقاط المطلوبة للترقية من رتبته الحالية.</w:t>
      </w:r>
    </w:p>
    <w:p w:rsidR="007735BC" w:rsidRDefault="007735BC" w:rsidP="007735BC">
      <w:pPr>
        <w:numPr>
          <w:ilvl w:val="0"/>
          <w:numId w:val="9"/>
        </w:numPr>
        <w:spacing w:after="0" w:line="240" w:lineRule="auto"/>
        <w:ind w:left="1494"/>
        <w:contextualSpacing/>
        <w:jc w:val="both"/>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أن يكون قد نشر فعلاً، على الأقل، (3/4) ثلاثة أرباع عدد الأبحاث المطلوبة لمنح الأقدمية.</w:t>
      </w:r>
    </w:p>
    <w:p w:rsidR="007735BC" w:rsidRDefault="007735BC" w:rsidP="007735BC">
      <w:pPr>
        <w:numPr>
          <w:ilvl w:val="0"/>
          <w:numId w:val="10"/>
        </w:numPr>
        <w:spacing w:after="0" w:line="240" w:lineRule="auto"/>
        <w:ind w:left="1494"/>
        <w:contextualSpacing/>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lang w:bidi="ar-JO"/>
        </w:rPr>
        <w:t>أن تظهر الأبحاث المقدمة تميزاً علمياً في حقل التخصص الدقيق للمتقدم، بحيث يكون نصف عدد الابحاث المطلوبة لمنح الأقدمية منشوراً، أو مقبولاً للنشر، في مجلات عالمية (</w:t>
      </w:r>
      <w:r>
        <w:rPr>
          <w:rFonts w:ascii="Times New Roman" w:eastAsia="Times New Roman" w:hAnsi="Times New Roman" w:cs="Simplified Arabic"/>
          <w:sz w:val="28"/>
          <w:szCs w:val="28"/>
          <w:lang w:bidi="ar-JO"/>
        </w:rPr>
        <w:t xml:space="preserve">Thomson ISI </w:t>
      </w:r>
      <w:r>
        <w:rPr>
          <w:rFonts w:ascii="Times New Roman" w:eastAsia="Times New Roman" w:hAnsi="Times New Roman" w:cs="Simplified Arabic"/>
          <w:sz w:val="28"/>
          <w:szCs w:val="28"/>
          <w:rtl/>
          <w:lang w:bidi="ar-JO"/>
        </w:rPr>
        <w:t xml:space="preserve"> أو </w:t>
      </w:r>
      <w:r>
        <w:rPr>
          <w:rFonts w:ascii="Times New Roman" w:eastAsia="Times New Roman" w:hAnsi="Times New Roman" w:cs="Simplified Arabic"/>
          <w:sz w:val="28"/>
          <w:szCs w:val="28"/>
          <w:lang w:bidi="ar-JO"/>
        </w:rPr>
        <w:t xml:space="preserve"> Scopus</w:t>
      </w:r>
      <w:r>
        <w:rPr>
          <w:rFonts w:ascii="Times New Roman" w:eastAsia="Times New Roman" w:hAnsi="Times New Roman" w:cs="Simplified Arabic"/>
          <w:sz w:val="28"/>
          <w:szCs w:val="28"/>
          <w:rtl/>
          <w:lang w:bidi="ar-JO"/>
        </w:rPr>
        <w:t>)، وعلى أن يكون باحثاً رئيساً فيها.</w:t>
      </w:r>
    </w:p>
    <w:p w:rsidR="007735BC" w:rsidRDefault="007735BC" w:rsidP="007735BC">
      <w:pPr>
        <w:tabs>
          <w:tab w:val="right" w:pos="540"/>
        </w:tabs>
        <w:spacing w:after="0" w:line="240" w:lineRule="auto"/>
        <w:ind w:left="1494" w:hanging="360"/>
        <w:jc w:val="both"/>
        <w:rPr>
          <w:rFonts w:ascii="Times New Roman" w:eastAsia="Times New Roman" w:hAnsi="Times New Roman" w:cs="Simplified Arabic"/>
          <w:sz w:val="28"/>
          <w:szCs w:val="28"/>
          <w:rtl/>
        </w:rPr>
      </w:pPr>
      <w:r>
        <w:rPr>
          <w:rFonts w:ascii="Times New Roman" w:eastAsia="Times New Roman" w:hAnsi="Times New Roman" w:cs="Simplified Arabic"/>
          <w:sz w:val="28"/>
          <w:szCs w:val="28"/>
          <w:rtl/>
        </w:rPr>
        <w:t xml:space="preserve">    د. أن تكون </w:t>
      </w:r>
      <w:r>
        <w:rPr>
          <w:rFonts w:ascii="Times New Roman" w:eastAsia="Times New Roman" w:hAnsi="Times New Roman" w:cs="Simplified Arabic"/>
          <w:sz w:val="28"/>
          <w:szCs w:val="28"/>
          <w:rtl/>
          <w:lang w:bidi="ar-JO"/>
        </w:rPr>
        <w:t xml:space="preserve">البحوث غير مستلة من الأعمال الجامعية له أو لغيره او تلك التي أشرف أو شارك في       الإشراف عليها. </w:t>
      </w:r>
    </w:p>
    <w:p w:rsidR="007735BC" w:rsidRDefault="007735BC" w:rsidP="007735BC">
      <w:pPr>
        <w:spacing w:after="0" w:line="240" w:lineRule="auto"/>
        <w:ind w:left="1494" w:hanging="360"/>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 xml:space="preserve">ه. ان لا يزيد عدد الابحاث المنشورة او المقبولة للنشر في مجلات </w:t>
      </w:r>
      <w:r>
        <w:rPr>
          <w:rFonts w:ascii="Times New Roman" w:eastAsia="Times New Roman" w:hAnsi="Times New Roman" w:cs="Simplified Arabic"/>
          <w:sz w:val="28"/>
          <w:szCs w:val="28"/>
        </w:rPr>
        <w:t xml:space="preserve">Open Access </w:t>
      </w:r>
      <w:r>
        <w:rPr>
          <w:rFonts w:ascii="Times New Roman" w:eastAsia="Times New Roman" w:hAnsi="Times New Roman" w:cs="Simplified Arabic"/>
          <w:sz w:val="28"/>
          <w:szCs w:val="28"/>
          <w:rtl/>
        </w:rPr>
        <w:t xml:space="preserve"> من غير  المدرجة  لدى </w:t>
      </w:r>
      <w:r>
        <w:rPr>
          <w:rFonts w:ascii="Times New Roman" w:eastAsia="Times New Roman" w:hAnsi="Times New Roman" w:cs="Simplified Arabic"/>
          <w:sz w:val="28"/>
          <w:szCs w:val="28"/>
        </w:rPr>
        <w:t>Thomson ISI</w:t>
      </w:r>
      <w:r>
        <w:rPr>
          <w:rFonts w:ascii="Times New Roman" w:eastAsia="Times New Roman" w:hAnsi="Times New Roman" w:cs="Simplified Arabic"/>
          <w:sz w:val="28"/>
          <w:szCs w:val="28"/>
          <w:rtl/>
        </w:rPr>
        <w:t xml:space="preserve"> على بحثين.</w:t>
      </w:r>
    </w:p>
    <w:p w:rsidR="007735BC" w:rsidRDefault="007735BC" w:rsidP="007735BC">
      <w:pPr>
        <w:spacing w:after="0" w:line="240" w:lineRule="auto"/>
        <w:ind w:left="1494" w:hanging="360"/>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lang w:bidi="ar-JO"/>
        </w:rPr>
        <w:t xml:space="preserve">  </w:t>
      </w:r>
      <w:r>
        <w:rPr>
          <w:rFonts w:ascii="Times New Roman" w:eastAsia="Times New Roman" w:hAnsi="Times New Roman" w:cs="Simplified Arabic" w:hint="cs"/>
          <w:sz w:val="28"/>
          <w:szCs w:val="28"/>
          <w:rtl/>
          <w:lang w:bidi="ar-JO"/>
        </w:rPr>
        <w:t xml:space="preserve">و. أن لا يزيد عدد الأبحاث المقبولة للنشر في السنة الأخيرة عن (1/2) نصف مجمل الإنتاج العلمي المقدم لمنح الاقدمية. </w:t>
      </w:r>
    </w:p>
    <w:p w:rsidR="007735BC" w:rsidRDefault="007735BC" w:rsidP="007735BC">
      <w:pPr>
        <w:spacing w:after="0" w:line="240" w:lineRule="auto"/>
        <w:ind w:left="1494" w:hanging="360"/>
        <w:jc w:val="both"/>
        <w:rPr>
          <w:rFonts w:ascii="Times New Roman" w:eastAsia="Times New Roman" w:hAnsi="Times New Roman" w:cs="Simplified Arabic"/>
          <w:sz w:val="28"/>
          <w:szCs w:val="28"/>
        </w:rPr>
      </w:pPr>
    </w:p>
    <w:p w:rsidR="007735BC" w:rsidRDefault="007735BC" w:rsidP="007735BC">
      <w:pPr>
        <w:numPr>
          <w:ilvl w:val="0"/>
          <w:numId w:val="11"/>
        </w:numPr>
        <w:spacing w:after="0" w:line="240" w:lineRule="auto"/>
        <w:ind w:left="1494"/>
        <w:contextualSpacing/>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lang w:bidi="ar-JO"/>
        </w:rPr>
        <w:lastRenderedPageBreak/>
        <w:t>أن لا يزيد الحد الأعلى لعدد الأبحاث المنشورة في مجلة واحدة على ثلاثة أبحاث.</w:t>
      </w:r>
    </w:p>
    <w:p w:rsidR="007735BC" w:rsidRDefault="007735BC" w:rsidP="007735BC">
      <w:pPr>
        <w:spacing w:after="0" w:line="240" w:lineRule="auto"/>
        <w:ind w:left="1494" w:hanging="360"/>
        <w:contextualSpacing/>
        <w:jc w:val="both"/>
        <w:rPr>
          <w:rFonts w:ascii="Times New Roman" w:eastAsia="Times New Roman" w:hAnsi="Times New Roman" w:cs="Simplified Arabic"/>
          <w:sz w:val="28"/>
          <w:szCs w:val="28"/>
        </w:rPr>
      </w:pPr>
    </w:p>
    <w:p w:rsidR="007735BC" w:rsidRDefault="007735BC" w:rsidP="007735BC">
      <w:pPr>
        <w:numPr>
          <w:ilvl w:val="0"/>
          <w:numId w:val="10"/>
        </w:numPr>
        <w:spacing w:after="0" w:line="240" w:lineRule="auto"/>
        <w:ind w:left="1494"/>
        <w:contextualSpacing/>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lang w:bidi="ar-JO"/>
        </w:rPr>
        <w:t>يجوز أن يقبل الإنتاج العلمي للأقدمية بعد تقييمه تقييماً أولياً حسب الأصول, على أن لا يحسب له أكثر من عملين من ذلك الإنتاج إذا كان كتباً مؤلفة (لا يقل عدد كلمات الكتاب الواحد عن خمسين ألف كلمة) أو مترجمة، أو محققة، أو أجزاء من كتب، أو فصولاً منشورة في كتب متخصصة، أو عملاً فنياً معمارياً، أو براءة اختراع مسجلة محلياً أو عالمياً، ويشترط أن يكون الموضوع في حقل تخصص المتقدم.</w:t>
      </w:r>
    </w:p>
    <w:p w:rsidR="007735BC" w:rsidRDefault="007735BC" w:rsidP="007735BC">
      <w:pPr>
        <w:numPr>
          <w:ilvl w:val="0"/>
          <w:numId w:val="12"/>
        </w:numPr>
        <w:spacing w:after="0" w:line="240" w:lineRule="auto"/>
        <w:ind w:left="1494"/>
        <w:contextualSpacing/>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lang w:bidi="ar-JO"/>
        </w:rPr>
        <w:t>أن لا تكون قد صدرت بحقه أية عقوبة تأديبية، باستثناء عقوبة التنبيه، خلال عمله الأكاديمي في الجامعة.</w:t>
      </w:r>
    </w:p>
    <w:p w:rsidR="007735BC" w:rsidRDefault="007735BC" w:rsidP="007735BC">
      <w:pPr>
        <w:numPr>
          <w:ilvl w:val="0"/>
          <w:numId w:val="13"/>
        </w:numPr>
        <w:spacing w:after="0" w:line="240" w:lineRule="auto"/>
        <w:ind w:left="1494"/>
        <w:contextualSpacing/>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tl/>
          <w:lang w:bidi="ar-JO"/>
        </w:rPr>
        <w:t>أن يكون متميزاً في أعماله التدريسية، وأن يكون مبادراً ومساهماً في تسيير وتطوير الأعمال العلمية والتعليمية والفنية والتقنية داخل الجامعة وخارجها، وأن يكون ناجحاً في أعماله الإدارية في حال تكليفه بها.</w:t>
      </w:r>
    </w:p>
    <w:p w:rsidR="007735BC" w:rsidRDefault="007735BC" w:rsidP="007735BC">
      <w:pPr>
        <w:numPr>
          <w:ilvl w:val="0"/>
          <w:numId w:val="14"/>
        </w:numPr>
        <w:spacing w:after="0" w:line="240" w:lineRule="auto"/>
        <w:ind w:left="1494"/>
        <w:contextualSpacing/>
        <w:jc w:val="both"/>
        <w:rPr>
          <w:rFonts w:ascii="Times New Roman" w:eastAsia="Times New Roman" w:hAnsi="Times New Roman" w:cs="Simplified Arabic"/>
          <w:sz w:val="28"/>
          <w:szCs w:val="28"/>
          <w:lang w:bidi="ar-JO"/>
        </w:rPr>
      </w:pPr>
      <w:r>
        <w:rPr>
          <w:rFonts w:ascii="Times New Roman" w:eastAsia="Times New Roman" w:hAnsi="Times New Roman" w:cs="Simplified Arabic"/>
          <w:sz w:val="28"/>
          <w:szCs w:val="28"/>
          <w:rtl/>
          <w:lang w:bidi="ar-JO"/>
        </w:rPr>
        <w:t xml:space="preserve"> أن يتميز سلوكه مع طلابه وزملائه ورؤسائه بروح التعاون والمحبة والإيثار.</w:t>
      </w:r>
    </w:p>
    <w:p w:rsidR="007735BC" w:rsidRDefault="007735BC" w:rsidP="007735BC">
      <w:pPr>
        <w:numPr>
          <w:ilvl w:val="0"/>
          <w:numId w:val="14"/>
        </w:numPr>
        <w:spacing w:after="0" w:line="240" w:lineRule="auto"/>
        <w:ind w:left="1494"/>
        <w:contextualSpacing/>
        <w:jc w:val="both"/>
        <w:rPr>
          <w:rFonts w:ascii="Times New Roman" w:eastAsia="Times New Roman" w:hAnsi="Times New Roman" w:cs="Simplified Arabic"/>
          <w:sz w:val="28"/>
          <w:szCs w:val="28"/>
          <w:lang w:bidi="ar-JO"/>
        </w:rPr>
      </w:pPr>
      <w:r>
        <w:rPr>
          <w:rFonts w:ascii="Times New Roman" w:eastAsia="Times New Roman" w:hAnsi="Times New Roman" w:cs="Simplified Arabic"/>
          <w:sz w:val="28"/>
          <w:szCs w:val="28"/>
          <w:rtl/>
          <w:lang w:bidi="ar-JO"/>
        </w:rPr>
        <w:t>أن يكون قد أمضى سنتين متصلتين على الأقل وهو في الرتبة في جامعة آل البيت.</w:t>
      </w:r>
    </w:p>
    <w:p w:rsidR="007735BC" w:rsidRDefault="007735BC" w:rsidP="007735BC">
      <w:pPr>
        <w:spacing w:after="0" w:line="240" w:lineRule="auto"/>
        <w:ind w:left="1494"/>
        <w:contextualSpacing/>
        <w:jc w:val="both"/>
        <w:rPr>
          <w:rFonts w:ascii="Times New Roman" w:eastAsia="Times New Roman" w:hAnsi="Times New Roman" w:cs="Simplified Arabic"/>
          <w:sz w:val="28"/>
          <w:szCs w:val="28"/>
          <w:lang w:bidi="ar-JO"/>
        </w:rPr>
      </w:pPr>
    </w:p>
    <w:p w:rsidR="007735BC" w:rsidRDefault="007735BC" w:rsidP="007735BC">
      <w:pPr>
        <w:ind w:left="1260" w:hanging="1080"/>
        <w:jc w:val="both"/>
        <w:rPr>
          <w:rFonts w:cs="Simplified Arabic"/>
          <w:sz w:val="28"/>
          <w:szCs w:val="28"/>
          <w:rtl/>
          <w:lang w:bidi="ar-JO"/>
        </w:rPr>
      </w:pPr>
      <w:r>
        <w:rPr>
          <w:rFonts w:cs="Simplified Arabic"/>
          <w:b/>
          <w:bCs/>
          <w:sz w:val="28"/>
          <w:szCs w:val="28"/>
          <w:rtl/>
          <w:lang w:bidi="ar-JO"/>
        </w:rPr>
        <w:t xml:space="preserve"> المادة (3):</w:t>
      </w:r>
      <w:r>
        <w:rPr>
          <w:rFonts w:cs="Simplified Arabic"/>
          <w:sz w:val="28"/>
          <w:szCs w:val="28"/>
          <w:rtl/>
          <w:lang w:bidi="ar-JO"/>
        </w:rPr>
        <w:t xml:space="preserve"> إذا كان للمتقدم أعمال مهنية أو فنية أو اجتماعية متميزة، ويرغب في تقديمها عليه أن يرفق  نسخةً من تلك الأعمال.</w:t>
      </w:r>
    </w:p>
    <w:p w:rsidR="007735BC" w:rsidRDefault="007735BC" w:rsidP="007735BC">
      <w:pPr>
        <w:tabs>
          <w:tab w:val="left" w:pos="1330"/>
        </w:tabs>
        <w:spacing w:after="0" w:line="240" w:lineRule="auto"/>
        <w:ind w:left="1510" w:hanging="1440"/>
        <w:jc w:val="both"/>
        <w:rPr>
          <w:rFonts w:ascii="Times New Roman" w:eastAsia="Times New Roman" w:hAnsi="Times New Roman" w:cs="Simplified Arabic"/>
          <w:sz w:val="28"/>
          <w:szCs w:val="28"/>
          <w:rtl/>
        </w:rPr>
      </w:pPr>
      <w:r>
        <w:rPr>
          <w:rFonts w:ascii="Times New Roman" w:eastAsia="Times New Roman" w:hAnsi="Times New Roman" w:cs="Simplified Arabic"/>
          <w:b/>
          <w:bCs/>
          <w:sz w:val="28"/>
          <w:szCs w:val="28"/>
          <w:rtl/>
          <w:lang w:bidi="ar-JO"/>
        </w:rPr>
        <w:t xml:space="preserve"> المادة (4): </w:t>
      </w:r>
      <w:r>
        <w:rPr>
          <w:rFonts w:ascii="Times New Roman" w:eastAsia="Times New Roman" w:hAnsi="Times New Roman" w:cs="Simplified Arabic"/>
          <w:sz w:val="28"/>
          <w:szCs w:val="28"/>
          <w:rtl/>
          <w:lang w:bidi="ar-JO"/>
        </w:rPr>
        <w:t xml:space="preserve"> أ) </w:t>
      </w:r>
      <w:r>
        <w:rPr>
          <w:rFonts w:ascii="Times New (W1)" w:eastAsia="Times New Roman" w:hAnsi="Times New (W1)" w:cs="Simplified Arabic"/>
          <w:sz w:val="28"/>
          <w:szCs w:val="28"/>
          <w:rtl/>
          <w:lang w:bidi="ar-JO"/>
        </w:rPr>
        <w:t>يقدم</w:t>
      </w:r>
      <w:r>
        <w:rPr>
          <w:rFonts w:ascii="Times New Roman" w:eastAsia="Times New Roman" w:hAnsi="Times New Roman" w:cs="Simplified Arabic"/>
          <w:sz w:val="28"/>
          <w:szCs w:val="28"/>
          <w:rtl/>
          <w:lang w:bidi="ar-JO"/>
        </w:rPr>
        <w:t xml:space="preserve"> طلب منح الأقدمية في الرتبة والراتب إلى رئيس القسم الأكاديمي لإحالته لمجلس القسم الذي يوصي إلى مجلس الكلية/ المعهد بما هو مناسب، وفي حال عدم توفر النصاب الكامل ممن يحملون الرتبة الأعلى في مجلس القسم يرفع الطلب إلى مجلس الكلية / المعهد، وفي حال عدم توفر النصاب الكامل ممن يحملون الرتبة الأعلى في مجلس الكلية / المعهد، يحيل العميد الطلب إلى رئيس</w:t>
      </w:r>
      <w:r>
        <w:rPr>
          <w:rFonts w:ascii="Times New (W1)" w:eastAsia="Times New Roman" w:hAnsi="Times New (W1)" w:cs="Simplified Arabic"/>
          <w:spacing w:val="-6"/>
          <w:sz w:val="28"/>
          <w:szCs w:val="28"/>
          <w:rtl/>
          <w:lang w:bidi="ar-JO"/>
        </w:rPr>
        <w:t xml:space="preserve"> الجامعة لاتخاذ الإجراءات اللازمة.</w:t>
      </w:r>
    </w:p>
    <w:p w:rsidR="007735BC" w:rsidRDefault="007735BC" w:rsidP="007735BC">
      <w:pPr>
        <w:spacing w:after="0" w:line="240" w:lineRule="auto"/>
        <w:ind w:left="1690" w:hanging="36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lastRenderedPageBreak/>
        <w:t>ب) يبين عضو الهيئة التدريسية تخصصه الدقيق ومجالاته البحثية في طلب منح الأقدمية، وتنظر المجالس المختصة في مدى دقة هذا البيان.</w:t>
      </w:r>
    </w:p>
    <w:p w:rsidR="007735BC" w:rsidRDefault="007735BC" w:rsidP="007735BC">
      <w:pPr>
        <w:jc w:val="both"/>
        <w:rPr>
          <w:rFonts w:cs="Simplified Arabic"/>
          <w:b/>
          <w:bCs/>
          <w:sz w:val="28"/>
          <w:szCs w:val="28"/>
          <w:lang w:bidi="ar-JO"/>
        </w:rPr>
      </w:pPr>
    </w:p>
    <w:p w:rsidR="007735BC" w:rsidRDefault="007735BC" w:rsidP="007735BC">
      <w:pPr>
        <w:ind w:left="1134" w:hanging="1134"/>
        <w:jc w:val="both"/>
        <w:rPr>
          <w:rFonts w:cs="Simplified Arabic"/>
          <w:sz w:val="28"/>
          <w:szCs w:val="28"/>
          <w:lang w:bidi="ar-JO"/>
        </w:rPr>
      </w:pPr>
      <w:r>
        <w:rPr>
          <w:rFonts w:cs="Simplified Arabic"/>
          <w:b/>
          <w:bCs/>
          <w:sz w:val="28"/>
          <w:szCs w:val="28"/>
          <w:rtl/>
          <w:lang w:bidi="ar-JO"/>
        </w:rPr>
        <w:t xml:space="preserve">المادة (5): </w:t>
      </w:r>
      <w:r>
        <w:rPr>
          <w:rFonts w:ascii="Times New (W1)" w:hAnsi="Times New (W1)" w:cs="Simplified Arabic"/>
          <w:sz w:val="28"/>
          <w:szCs w:val="28"/>
          <w:rtl/>
          <w:lang w:bidi="ar-JO"/>
        </w:rPr>
        <w:t xml:space="preserve"> للرئيس</w:t>
      </w:r>
      <w:r>
        <w:rPr>
          <w:rFonts w:cs="Simplified Arabic"/>
          <w:sz w:val="28"/>
          <w:szCs w:val="28"/>
          <w:rtl/>
          <w:lang w:bidi="ar-JO"/>
        </w:rPr>
        <w:t xml:space="preserve"> أن يستعين بمن يراه من المختصين لوضع تقرير بشأن المتقدم وإنتاجه العلمي أو أعماله المتميزة.</w:t>
      </w:r>
    </w:p>
    <w:p w:rsidR="007735BC" w:rsidRDefault="007735BC" w:rsidP="007735BC">
      <w:pPr>
        <w:ind w:left="1134" w:hanging="1134"/>
        <w:jc w:val="both"/>
        <w:rPr>
          <w:rFonts w:cs="Simplified Arabic"/>
          <w:sz w:val="28"/>
          <w:szCs w:val="28"/>
          <w:rtl/>
          <w:lang w:bidi="ar-JO"/>
        </w:rPr>
      </w:pPr>
      <w:r>
        <w:rPr>
          <w:rFonts w:cs="Simplified Arabic"/>
          <w:b/>
          <w:bCs/>
          <w:sz w:val="28"/>
          <w:szCs w:val="28"/>
          <w:rtl/>
          <w:lang w:bidi="ar-JO"/>
        </w:rPr>
        <w:t>المادة (6):</w:t>
      </w:r>
      <w:r>
        <w:rPr>
          <w:rFonts w:cs="Simplified Arabic"/>
          <w:sz w:val="28"/>
          <w:szCs w:val="28"/>
          <w:rtl/>
          <w:lang w:bidi="ar-JO"/>
        </w:rPr>
        <w:t xml:space="preserve">  يتم </w:t>
      </w:r>
      <w:r>
        <w:rPr>
          <w:rFonts w:ascii="Times New (W1)" w:hAnsi="Times New (W1)" w:cs="Simplified Arabic"/>
          <w:sz w:val="28"/>
          <w:szCs w:val="28"/>
          <w:rtl/>
          <w:lang w:bidi="ar-JO"/>
        </w:rPr>
        <w:t>منح</w:t>
      </w:r>
      <w:r>
        <w:rPr>
          <w:rFonts w:cs="Simplified Arabic"/>
          <w:sz w:val="28"/>
          <w:szCs w:val="28"/>
          <w:rtl/>
          <w:lang w:bidi="ar-JO"/>
        </w:rPr>
        <w:t xml:space="preserve"> الأقدمية بقرار من مجلس العمداء، بناءً على توصية من لجنة التعيين والترقية.</w:t>
      </w:r>
    </w:p>
    <w:p w:rsidR="007735BC" w:rsidRDefault="007735BC" w:rsidP="007735BC">
      <w:pPr>
        <w:ind w:left="1224" w:hanging="1224"/>
        <w:jc w:val="both"/>
        <w:rPr>
          <w:rFonts w:cs="Simplified Arabic"/>
          <w:sz w:val="28"/>
          <w:szCs w:val="28"/>
          <w:rtl/>
          <w:lang w:bidi="ar-JO"/>
        </w:rPr>
      </w:pPr>
      <w:r>
        <w:rPr>
          <w:rFonts w:cs="Simplified Arabic"/>
          <w:b/>
          <w:bCs/>
          <w:sz w:val="28"/>
          <w:szCs w:val="28"/>
          <w:rtl/>
          <w:lang w:bidi="ar-JO"/>
        </w:rPr>
        <w:t xml:space="preserve">المادة (7): </w:t>
      </w:r>
      <w:r>
        <w:rPr>
          <w:rFonts w:cs="Simplified Arabic"/>
          <w:b/>
          <w:bCs/>
          <w:sz w:val="28"/>
          <w:szCs w:val="28"/>
          <w:lang w:bidi="ar-JO"/>
        </w:rPr>
        <w:t xml:space="preserve"> </w:t>
      </w:r>
      <w:r>
        <w:rPr>
          <w:rFonts w:cs="Simplified Arabic"/>
          <w:sz w:val="28"/>
          <w:szCs w:val="28"/>
          <w:rtl/>
          <w:lang w:bidi="ar-JO"/>
        </w:rPr>
        <w:t>ل</w:t>
      </w:r>
      <w:r>
        <w:rPr>
          <w:rFonts w:ascii="Times New (W1)" w:hAnsi="Times New (W1)" w:cs="Simplified Arabic"/>
          <w:sz w:val="28"/>
          <w:szCs w:val="28"/>
          <w:rtl/>
          <w:lang w:bidi="ar-JO"/>
        </w:rPr>
        <w:t>ا</w:t>
      </w:r>
      <w:r>
        <w:rPr>
          <w:rFonts w:cs="Simplified Arabic"/>
          <w:sz w:val="28"/>
          <w:szCs w:val="28"/>
          <w:rtl/>
          <w:lang w:bidi="ar-JO"/>
        </w:rPr>
        <w:t xml:space="preserve"> يجوز التقدم مرة أُخرى ضمن الرتبة الواحدة في حال رفض الطلب بعد التقييم، ويتم التقدم    للترقية وفقاً للأنظمة والتعليمات النافذة.</w:t>
      </w:r>
    </w:p>
    <w:p w:rsidR="007735BC" w:rsidRDefault="007735BC" w:rsidP="007735BC">
      <w:pPr>
        <w:spacing w:after="0" w:line="240" w:lineRule="auto"/>
        <w:ind w:left="1330" w:hanging="126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 xml:space="preserve">المادة (8): </w:t>
      </w:r>
      <w:r>
        <w:rPr>
          <w:rFonts w:ascii="Times New Roman" w:eastAsia="Times New Roman" w:hAnsi="Times New Roman" w:cs="Simplified Arabic"/>
          <w:sz w:val="28"/>
          <w:szCs w:val="28"/>
          <w:rtl/>
          <w:lang w:bidi="ar-JO"/>
        </w:rPr>
        <w:t xml:space="preserve"> تطبق هذه التعليمات على أعضاء هيئة التدريس العاملين في مركز اللغات، وفي هذه الحالة يقوم مجلس المركز بصلاحيات مجلس الكلية.</w:t>
      </w:r>
    </w:p>
    <w:p w:rsidR="007735BC" w:rsidRDefault="007735BC" w:rsidP="007735BC">
      <w:pPr>
        <w:spacing w:after="0" w:line="240" w:lineRule="auto"/>
        <w:ind w:left="1330" w:hanging="126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 xml:space="preserve">المادة (9): </w:t>
      </w:r>
      <w:r>
        <w:rPr>
          <w:rFonts w:ascii="Times New (W1)" w:eastAsia="Times New Roman" w:hAnsi="Times New (W1)" w:cs="Simplified Arabic"/>
          <w:sz w:val="28"/>
          <w:szCs w:val="28"/>
          <w:rtl/>
          <w:lang w:bidi="ar-JO"/>
        </w:rPr>
        <w:t xml:space="preserve"> تكون</w:t>
      </w:r>
      <w:r>
        <w:rPr>
          <w:rFonts w:ascii="Times New Roman" w:eastAsia="Times New Roman" w:hAnsi="Times New Roman" w:cs="Simplified Arabic"/>
          <w:sz w:val="28"/>
          <w:szCs w:val="28"/>
          <w:rtl/>
          <w:lang w:bidi="ar-JO"/>
        </w:rPr>
        <w:t xml:space="preserve"> جميع الأبحاث المقدمة في طلب منح الأقدمية من ضمن الأبحاث التي يقدمها عضو هيئة التدريس في طلب ترقيته لاحقاً. </w:t>
      </w:r>
    </w:p>
    <w:p w:rsidR="007735BC" w:rsidRDefault="007735BC" w:rsidP="007735BC">
      <w:pPr>
        <w:ind w:left="1314" w:hanging="1314"/>
        <w:jc w:val="both"/>
        <w:rPr>
          <w:rFonts w:ascii="Simplified Arabic" w:hAnsi="Simplified Arabic" w:cs="Simplified Arabic"/>
          <w:sz w:val="28"/>
          <w:szCs w:val="28"/>
          <w:rtl/>
        </w:rPr>
      </w:pPr>
      <w:r>
        <w:rPr>
          <w:rFonts w:ascii="Simplified Arabic" w:hAnsi="Simplified Arabic" w:cs="Simplified Arabic"/>
          <w:b/>
          <w:bCs/>
          <w:sz w:val="28"/>
          <w:szCs w:val="28"/>
          <w:rtl/>
        </w:rPr>
        <w:t>المادة (10):</w:t>
      </w:r>
      <w:r>
        <w:rPr>
          <w:rFonts w:ascii="Simplified Arabic" w:hAnsi="Simplified Arabic" w:cs="Simplified Arabic"/>
          <w:sz w:val="28"/>
          <w:szCs w:val="28"/>
          <w:rtl/>
        </w:rPr>
        <w:t xml:space="preserve"> اذا تضمن الانتاج العلمي المقدم للأقدمية بحوثاً مكتوبة بغير لغة الدراسة وكان المتقدم باحثاً رئيساً فيها فيطلب منه عرض ملخص لهذه الأبحاث وباللغة التي كتبت فيها أمام لجنة التعيين والترقية، ويمكن للجنة ان تستعين بمن تراه مناسباً.</w:t>
      </w:r>
      <w:bookmarkStart w:id="0" w:name="_GoBack"/>
      <w:bookmarkEnd w:id="0"/>
    </w:p>
    <w:p w:rsidR="007735BC" w:rsidRDefault="007735BC" w:rsidP="007735BC">
      <w:pPr>
        <w:spacing w:after="0" w:line="240" w:lineRule="auto"/>
        <w:ind w:left="1330" w:hanging="126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b/>
          <w:bCs/>
          <w:sz w:val="28"/>
          <w:szCs w:val="28"/>
          <w:rtl/>
          <w:lang w:bidi="ar-JO"/>
        </w:rPr>
        <w:t>المادة (11):</w:t>
      </w:r>
      <w:r>
        <w:rPr>
          <w:rFonts w:ascii="Times New Roman" w:eastAsia="Times New Roman" w:hAnsi="Times New Roman" w:cs="Simplified Arabic"/>
          <w:b/>
          <w:bCs/>
          <w:sz w:val="28"/>
          <w:szCs w:val="28"/>
          <w:rtl/>
          <w:lang w:bidi="ar-JO"/>
        </w:rPr>
        <w:tab/>
      </w:r>
      <w:r>
        <w:rPr>
          <w:rFonts w:ascii="Times New (W1)" w:eastAsia="Times New Roman" w:hAnsi="Times New (W1)" w:cs="Simplified Arabic"/>
          <w:sz w:val="28"/>
          <w:szCs w:val="28"/>
          <w:rtl/>
          <w:lang w:bidi="ar-JO"/>
        </w:rPr>
        <w:t>ينظر</w:t>
      </w:r>
      <w:r>
        <w:rPr>
          <w:rFonts w:ascii="Times New Roman" w:eastAsia="Times New Roman" w:hAnsi="Times New Roman" w:cs="Simplified Arabic"/>
          <w:sz w:val="28"/>
          <w:szCs w:val="28"/>
          <w:rtl/>
          <w:lang w:bidi="ar-JO"/>
        </w:rPr>
        <w:t xml:space="preserve"> مجلس العمداء في الحالات التي لم يرد عليها نص في هذه التعليمات.</w:t>
      </w:r>
    </w:p>
    <w:p w:rsidR="007735BC" w:rsidRDefault="007735BC" w:rsidP="007735BC">
      <w:pPr>
        <w:spacing w:after="0" w:line="240" w:lineRule="auto"/>
        <w:ind w:left="1330" w:hanging="1260"/>
        <w:jc w:val="both"/>
        <w:rPr>
          <w:rFonts w:ascii="Times New Roman" w:eastAsia="Times New Roman" w:hAnsi="Times New Roman" w:cs="Simplified Arabic"/>
          <w:sz w:val="28"/>
          <w:szCs w:val="28"/>
          <w:rtl/>
          <w:lang w:bidi="ar-JO"/>
        </w:rPr>
      </w:pPr>
    </w:p>
    <w:p w:rsidR="007735BC" w:rsidRDefault="007735BC" w:rsidP="007735BC">
      <w:pPr>
        <w:jc w:val="both"/>
        <w:rPr>
          <w:rtl/>
          <w:lang w:bidi="ar-JO"/>
        </w:rPr>
      </w:pPr>
      <w:r>
        <w:rPr>
          <w:rFonts w:cs="Simplified Arabic"/>
          <w:b/>
          <w:bCs/>
          <w:sz w:val="28"/>
          <w:szCs w:val="28"/>
          <w:rtl/>
          <w:lang w:bidi="ar-JO"/>
        </w:rPr>
        <w:t>المادة (12):</w:t>
      </w:r>
      <w:r>
        <w:rPr>
          <w:rFonts w:cs="Simplified Arabic"/>
          <w:sz w:val="28"/>
          <w:szCs w:val="28"/>
          <w:rtl/>
          <w:lang w:bidi="ar-JO"/>
        </w:rPr>
        <w:t xml:space="preserve"> </w:t>
      </w:r>
      <w:r>
        <w:rPr>
          <w:rFonts w:cs="Simplified Arabic"/>
          <w:sz w:val="28"/>
          <w:szCs w:val="28"/>
          <w:rtl/>
        </w:rPr>
        <w:t>تُلغى هذه التعليمات أي تعليمات سابقة صادرة لهذه الغاية.</w:t>
      </w:r>
    </w:p>
    <w:p w:rsidR="0087096A" w:rsidRPr="007735BC" w:rsidRDefault="0087096A" w:rsidP="007735BC">
      <w:pPr>
        <w:rPr>
          <w:sz w:val="28"/>
          <w:rtl/>
        </w:rPr>
      </w:pPr>
    </w:p>
    <w:sectPr w:rsidR="0087096A" w:rsidRPr="007735BC" w:rsidSect="00A5026D">
      <w:headerReference w:type="default" r:id="rId8"/>
      <w:footerReference w:type="default" r:id="rId9"/>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E8" w:rsidRDefault="002943E8" w:rsidP="00F33429">
      <w:pPr>
        <w:spacing w:after="0" w:line="240" w:lineRule="auto"/>
      </w:pPr>
      <w:r>
        <w:separator/>
      </w:r>
    </w:p>
  </w:endnote>
  <w:endnote w:type="continuationSeparator" w:id="1">
    <w:p w:rsidR="002943E8" w:rsidRDefault="002943E8"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A73DFC"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7735BC" w:rsidRPr="007735BC">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E8" w:rsidRDefault="002943E8" w:rsidP="00F33429">
      <w:pPr>
        <w:spacing w:after="0" w:line="240" w:lineRule="auto"/>
      </w:pPr>
      <w:r>
        <w:separator/>
      </w:r>
    </w:p>
  </w:footnote>
  <w:footnote w:type="continuationSeparator" w:id="1">
    <w:p w:rsidR="002943E8" w:rsidRDefault="002943E8"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A73DFC"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609"/>
    <w:multiLevelType w:val="hybridMultilevel"/>
    <w:tmpl w:val="716A71A6"/>
    <w:lvl w:ilvl="0" w:tplc="0430F16C">
      <w:start w:val="2"/>
      <w:numFmt w:val="arabicAlpha"/>
      <w:lvlText w:val="%1-"/>
      <w:lvlJc w:val="left"/>
      <w:pPr>
        <w:tabs>
          <w:tab w:val="num" w:pos="2123"/>
        </w:tabs>
        <w:ind w:left="21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C618D9"/>
    <w:multiLevelType w:val="hybridMultilevel"/>
    <w:tmpl w:val="F98C03B8"/>
    <w:lvl w:ilvl="0" w:tplc="D95E84C4">
      <w:start w:val="1"/>
      <w:numFmt w:val="decimal"/>
      <w:lvlText w:val="%1-"/>
      <w:lvlJc w:val="left"/>
      <w:pPr>
        <w:tabs>
          <w:tab w:val="num" w:pos="2910"/>
        </w:tabs>
        <w:ind w:left="2910" w:hanging="390"/>
      </w:pPr>
      <w:rPr>
        <w:lang w:bidi="ar-SA"/>
      </w:rPr>
    </w:lvl>
    <w:lvl w:ilvl="1" w:tplc="0EC88902">
      <w:start w:val="8"/>
      <w:numFmt w:val="arabicAlpha"/>
      <w:lvlText w:val="%2-"/>
      <w:lvlJc w:val="left"/>
      <w:pPr>
        <w:tabs>
          <w:tab w:val="num" w:pos="3600"/>
        </w:tabs>
        <w:ind w:left="3600" w:hanging="360"/>
      </w:pPr>
      <w:rPr>
        <w:dstrik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2C66E7"/>
    <w:multiLevelType w:val="hybridMultilevel"/>
    <w:tmpl w:val="7DAA880E"/>
    <w:lvl w:ilvl="0" w:tplc="5D3C1C50">
      <w:start w:val="2"/>
      <w:numFmt w:val="arabicAlpha"/>
      <w:lvlText w:val="%1-"/>
      <w:lvlJc w:val="left"/>
      <w:pPr>
        <w:tabs>
          <w:tab w:val="num" w:pos="2314"/>
        </w:tabs>
        <w:ind w:left="23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CF0006"/>
    <w:multiLevelType w:val="hybridMultilevel"/>
    <w:tmpl w:val="3C40E9D4"/>
    <w:lvl w:ilvl="0" w:tplc="C5587C3C">
      <w:start w:val="8"/>
      <w:numFmt w:val="arabicAlpha"/>
      <w:lvlText w:val="%1-"/>
      <w:lvlJc w:val="left"/>
      <w:pPr>
        <w:tabs>
          <w:tab w:val="num" w:pos="2700"/>
        </w:tabs>
        <w:ind w:left="2700" w:hanging="720"/>
      </w:pPr>
    </w:lvl>
    <w:lvl w:ilvl="1" w:tplc="FB9C1864">
      <w:start w:val="8"/>
      <w:numFmt w:val="bullet"/>
      <w:lvlText w:val="-"/>
      <w:lvlJc w:val="left"/>
      <w:pPr>
        <w:tabs>
          <w:tab w:val="num" w:pos="3060"/>
        </w:tabs>
        <w:ind w:left="306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851E42"/>
    <w:multiLevelType w:val="hybridMultilevel"/>
    <w:tmpl w:val="1E76DCBA"/>
    <w:lvl w:ilvl="0" w:tplc="9CDAD0A6">
      <w:start w:val="1"/>
      <w:numFmt w:val="arabicAlpha"/>
      <w:lvlText w:val="%1-"/>
      <w:lvlJc w:val="left"/>
      <w:pPr>
        <w:tabs>
          <w:tab w:val="num" w:pos="3351"/>
        </w:tabs>
        <w:ind w:left="33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DF7A76"/>
    <w:multiLevelType w:val="hybridMultilevel"/>
    <w:tmpl w:val="69FE9014"/>
    <w:lvl w:ilvl="0" w:tplc="83164152">
      <w:start w:val="27"/>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58365E"/>
    <w:multiLevelType w:val="hybridMultilevel"/>
    <w:tmpl w:val="36B40EF0"/>
    <w:lvl w:ilvl="0" w:tplc="F252BF4C">
      <w:start w:val="16"/>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D82681"/>
    <w:multiLevelType w:val="hybridMultilevel"/>
    <w:tmpl w:val="DA4670AA"/>
    <w:lvl w:ilvl="0" w:tplc="C21AF16A">
      <w:start w:val="1"/>
      <w:numFmt w:val="arabicAlpha"/>
      <w:lvlText w:val="%1."/>
      <w:lvlJc w:val="left"/>
      <w:pPr>
        <w:tabs>
          <w:tab w:val="num" w:pos="720"/>
        </w:tabs>
        <w:ind w:left="72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04F35FB"/>
    <w:multiLevelType w:val="hybridMultilevel"/>
    <w:tmpl w:val="EBCE0336"/>
    <w:lvl w:ilvl="0" w:tplc="5C165576">
      <w:start w:val="1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FD6E66"/>
    <w:multiLevelType w:val="hybridMultilevel"/>
    <w:tmpl w:val="D47884E6"/>
    <w:lvl w:ilvl="0" w:tplc="7046A2B0">
      <w:start w:val="2"/>
      <w:numFmt w:val="arabicAlpha"/>
      <w:lvlText w:val="%1-"/>
      <w:lvlJc w:val="left"/>
      <w:pPr>
        <w:tabs>
          <w:tab w:val="num" w:pos="2042"/>
        </w:tabs>
        <w:ind w:left="20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3241D2"/>
    <w:multiLevelType w:val="hybridMultilevel"/>
    <w:tmpl w:val="B1D4A182"/>
    <w:lvl w:ilvl="0" w:tplc="AF001DD4">
      <w:start w:val="1"/>
      <w:numFmt w:val="decimal"/>
      <w:lvlText w:val="%1-"/>
      <w:lvlJc w:val="left"/>
      <w:pPr>
        <w:tabs>
          <w:tab w:val="num" w:pos="2910"/>
        </w:tabs>
        <w:ind w:left="29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B13403"/>
    <w:multiLevelType w:val="hybridMultilevel"/>
    <w:tmpl w:val="7AD6EB36"/>
    <w:lvl w:ilvl="0" w:tplc="334675E6">
      <w:start w:val="22"/>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B861A8"/>
    <w:multiLevelType w:val="hybridMultilevel"/>
    <w:tmpl w:val="D4A66D30"/>
    <w:lvl w:ilvl="0" w:tplc="D33C3E5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A1744E"/>
    <w:multiLevelType w:val="hybridMultilevel"/>
    <w:tmpl w:val="D4EA97A2"/>
    <w:lvl w:ilvl="0" w:tplc="21728D00">
      <w:start w:val="6"/>
      <w:numFmt w:val="decimal"/>
      <w:lvlText w:val="%1-"/>
      <w:lvlJc w:val="left"/>
      <w:pPr>
        <w:ind w:left="30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943E8"/>
    <w:rsid w:val="002948FC"/>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131F1"/>
    <w:rsid w:val="00420FBF"/>
    <w:rsid w:val="00461D6D"/>
    <w:rsid w:val="004979BB"/>
    <w:rsid w:val="004A30C0"/>
    <w:rsid w:val="004A3F22"/>
    <w:rsid w:val="004B1644"/>
    <w:rsid w:val="004C54F5"/>
    <w:rsid w:val="004E0E0F"/>
    <w:rsid w:val="004E18CE"/>
    <w:rsid w:val="0051366D"/>
    <w:rsid w:val="00531645"/>
    <w:rsid w:val="00537C2D"/>
    <w:rsid w:val="00544848"/>
    <w:rsid w:val="00555774"/>
    <w:rsid w:val="005838E4"/>
    <w:rsid w:val="005A4CEA"/>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47FE6"/>
    <w:rsid w:val="00770683"/>
    <w:rsid w:val="00770FE0"/>
    <w:rsid w:val="00772EAA"/>
    <w:rsid w:val="007735BC"/>
    <w:rsid w:val="00795915"/>
    <w:rsid w:val="007A4C59"/>
    <w:rsid w:val="007B2AAC"/>
    <w:rsid w:val="007D3828"/>
    <w:rsid w:val="007E6763"/>
    <w:rsid w:val="0082100D"/>
    <w:rsid w:val="00823C7D"/>
    <w:rsid w:val="008339D8"/>
    <w:rsid w:val="008561A8"/>
    <w:rsid w:val="00857C92"/>
    <w:rsid w:val="008676D9"/>
    <w:rsid w:val="0087096A"/>
    <w:rsid w:val="0087670A"/>
    <w:rsid w:val="008A15C2"/>
    <w:rsid w:val="008D369C"/>
    <w:rsid w:val="008D4659"/>
    <w:rsid w:val="008F6166"/>
    <w:rsid w:val="00902282"/>
    <w:rsid w:val="00907F3C"/>
    <w:rsid w:val="00914052"/>
    <w:rsid w:val="00935B7C"/>
    <w:rsid w:val="00946784"/>
    <w:rsid w:val="00954875"/>
    <w:rsid w:val="00955C2B"/>
    <w:rsid w:val="009725FF"/>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73DFC"/>
    <w:rsid w:val="00A851FD"/>
    <w:rsid w:val="00AA6CCD"/>
    <w:rsid w:val="00AB21CC"/>
    <w:rsid w:val="00AB3466"/>
    <w:rsid w:val="00AB5071"/>
    <w:rsid w:val="00AC2E51"/>
    <w:rsid w:val="00AC35FB"/>
    <w:rsid w:val="00AE58E1"/>
    <w:rsid w:val="00B01824"/>
    <w:rsid w:val="00B05073"/>
    <w:rsid w:val="00B27B9B"/>
    <w:rsid w:val="00B32F31"/>
    <w:rsid w:val="00B5182C"/>
    <w:rsid w:val="00B72D5C"/>
    <w:rsid w:val="00B80F8F"/>
    <w:rsid w:val="00B858C7"/>
    <w:rsid w:val="00B93509"/>
    <w:rsid w:val="00BA09F5"/>
    <w:rsid w:val="00BB3E04"/>
    <w:rsid w:val="00BB6A4E"/>
    <w:rsid w:val="00BC3D4C"/>
    <w:rsid w:val="00BC48C5"/>
    <w:rsid w:val="00BD726C"/>
    <w:rsid w:val="00BD7BA7"/>
    <w:rsid w:val="00BF13FB"/>
    <w:rsid w:val="00C03666"/>
    <w:rsid w:val="00C15AFE"/>
    <w:rsid w:val="00C329F0"/>
    <w:rsid w:val="00C40FC8"/>
    <w:rsid w:val="00C44C42"/>
    <w:rsid w:val="00C64E66"/>
    <w:rsid w:val="00C73FC8"/>
    <w:rsid w:val="00C87E14"/>
    <w:rsid w:val="00C9175D"/>
    <w:rsid w:val="00CA1B33"/>
    <w:rsid w:val="00CB59E8"/>
    <w:rsid w:val="00CB6041"/>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B05ED"/>
    <w:rsid w:val="00DE6F80"/>
    <w:rsid w:val="00DE797B"/>
    <w:rsid w:val="00DF1895"/>
    <w:rsid w:val="00DF5DA2"/>
    <w:rsid w:val="00E24201"/>
    <w:rsid w:val="00E30E8B"/>
    <w:rsid w:val="00E51B07"/>
    <w:rsid w:val="00E67AD5"/>
    <w:rsid w:val="00E728C9"/>
    <w:rsid w:val="00E86E0B"/>
    <w:rsid w:val="00E90E71"/>
    <w:rsid w:val="00EA60BE"/>
    <w:rsid w:val="00EB66C8"/>
    <w:rsid w:val="00F10BCC"/>
    <w:rsid w:val="00F27A35"/>
    <w:rsid w:val="00F33429"/>
    <w:rsid w:val="00F54349"/>
    <w:rsid w:val="00F7689C"/>
    <w:rsid w:val="00F84DE7"/>
    <w:rsid w:val="00F856D5"/>
    <w:rsid w:val="00FD276C"/>
    <w:rsid w:val="00FE19EF"/>
    <w:rsid w:val="00FF5C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semiHidden/>
    <w:rsid w:val="00747FE6"/>
    <w:rPr>
      <w:rFonts w:ascii="Times New Roman" w:eastAsia="Times New Roman" w:hAnsi="Times New Roman" w:cs="Simplified Arabic"/>
      <w:sz w:val="20"/>
      <w:szCs w:val="20"/>
      <w:lang w:bidi="ar-JO"/>
    </w:rPr>
  </w:style>
  <w:style w:type="character" w:styleId="FootnoteReference">
    <w:name w:val="footnote reference"/>
    <w:semiHidden/>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69431071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05FB8-552D-4000-BD34-3E26DF3B81D4}"/>
</file>

<file path=customXml/itemProps2.xml><?xml version="1.0" encoding="utf-8"?>
<ds:datastoreItem xmlns:ds="http://schemas.openxmlformats.org/officeDocument/2006/customXml" ds:itemID="{38FB36DD-28E0-40EC-A7F2-78A2C31427CB}"/>
</file>

<file path=customXml/itemProps3.xml><?xml version="1.0" encoding="utf-8"?>
<ds:datastoreItem xmlns:ds="http://schemas.openxmlformats.org/officeDocument/2006/customXml" ds:itemID="{2ECFC9B4-8846-4D16-B54E-973F5344C588}"/>
</file>

<file path=customXml/itemProps4.xml><?xml version="1.0" encoding="utf-8"?>
<ds:datastoreItem xmlns:ds="http://schemas.openxmlformats.org/officeDocument/2006/customXml" ds:itemID="{D6380E75-F859-4831-85C7-FB7C22530DF4}"/>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2022-01-17T12:24:00Z</dcterms:created>
  <dcterms:modified xsi:type="dcterms:W3CDTF">2022-01-17T12:24:00Z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