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7F" w:rsidRPr="00310D7F" w:rsidRDefault="00310D7F" w:rsidP="00310D7F">
      <w:pPr>
        <w:spacing w:after="0" w:line="240" w:lineRule="auto"/>
        <w:jc w:val="center"/>
        <w:rPr>
          <w:rFonts w:cs="Simplified Arabic"/>
          <w:b/>
          <w:bCs/>
          <w:sz w:val="28"/>
          <w:szCs w:val="28"/>
          <w:lang w:bidi="ar-JO"/>
        </w:rPr>
      </w:pPr>
      <w:bookmarkStart w:id="0" w:name="_GoBack"/>
      <w:bookmarkEnd w:id="0"/>
      <w:r w:rsidRPr="00310D7F">
        <w:rPr>
          <w:rFonts w:cs="Simplified Arabic"/>
          <w:b/>
          <w:bCs/>
          <w:sz w:val="28"/>
          <w:szCs w:val="28"/>
          <w:rtl/>
          <w:lang w:bidi="ar-JO"/>
        </w:rPr>
        <w:t>تعليمات نظام صندوق التبرعات في جامعة آل البيت</w:t>
      </w:r>
    </w:p>
    <w:p w:rsidR="00310D7F" w:rsidRPr="00310D7F" w:rsidRDefault="00310D7F" w:rsidP="00310D7F">
      <w:pPr>
        <w:pBdr>
          <w:bottom w:val="single" w:sz="18" w:space="1" w:color="auto"/>
        </w:pBdr>
        <w:spacing w:after="0" w:line="240" w:lineRule="auto"/>
        <w:jc w:val="center"/>
        <w:rPr>
          <w:rFonts w:cs="Simplified Arabic"/>
          <w:b/>
          <w:bCs/>
          <w:sz w:val="28"/>
          <w:szCs w:val="28"/>
          <w:rtl/>
          <w:lang w:bidi="ar-JO"/>
        </w:rPr>
      </w:pPr>
      <w:r w:rsidRPr="00310D7F">
        <w:rPr>
          <w:rFonts w:cs="Simplified Arabic"/>
          <w:b/>
          <w:bCs/>
          <w:sz w:val="28"/>
          <w:szCs w:val="28"/>
          <w:rtl/>
          <w:lang w:bidi="ar-JO"/>
        </w:rPr>
        <w:t>صادرة عن مجلس الجامعة بقراره رقم (7/2011/2012) تاريخ 10/4/2012</w:t>
      </w:r>
    </w:p>
    <w:p w:rsidR="00310D7F" w:rsidRPr="00310D7F" w:rsidRDefault="00310D7F" w:rsidP="00310D7F">
      <w:pPr>
        <w:pBdr>
          <w:bottom w:val="single" w:sz="18" w:space="1" w:color="auto"/>
        </w:pBdr>
        <w:spacing w:after="0" w:line="240" w:lineRule="auto"/>
        <w:jc w:val="center"/>
        <w:rPr>
          <w:rFonts w:cs="Simplified Arabic"/>
          <w:b/>
          <w:bCs/>
          <w:sz w:val="28"/>
          <w:szCs w:val="28"/>
          <w:rtl/>
          <w:lang w:bidi="ar-JO"/>
        </w:rPr>
      </w:pPr>
      <w:r w:rsidRPr="00310D7F">
        <w:rPr>
          <w:rFonts w:cs="Simplified Arabic"/>
          <w:b/>
          <w:bCs/>
          <w:sz w:val="28"/>
          <w:szCs w:val="28"/>
          <w:rtl/>
          <w:lang w:bidi="ar-JO"/>
        </w:rPr>
        <w:t>بمقتضى المادة (12) من نظام صندوق التبرعات رقم 94/1998</w:t>
      </w:r>
    </w:p>
    <w:p w:rsidR="00310D7F" w:rsidRPr="00310D7F" w:rsidRDefault="00310D7F" w:rsidP="00310D7F">
      <w:pPr>
        <w:spacing w:after="0" w:line="240" w:lineRule="auto"/>
        <w:rPr>
          <w:rFonts w:cs="Simplified Arabic"/>
          <w:sz w:val="28"/>
          <w:szCs w:val="28"/>
          <w:rtl/>
          <w:lang w:bidi="ar-JO"/>
        </w:rPr>
      </w:pP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(1):</w:t>
      </w:r>
      <w:r w:rsidRPr="00310D7F">
        <w:rPr>
          <w:rFonts w:cs="Simplified Arabic"/>
          <w:sz w:val="28"/>
          <w:szCs w:val="28"/>
          <w:rtl/>
          <w:lang w:bidi="ar-JO"/>
        </w:rPr>
        <w:tab/>
        <w:t>تسمى هذه التعليمات "تعليمات نظام صندوق التبرعات في جامعة آل البيت" ويعمل بها اعتبارا من تاريخ إصدارها.</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(2):</w:t>
      </w:r>
      <w:r w:rsidRPr="00310D7F">
        <w:rPr>
          <w:rFonts w:cs="Simplified Arabic"/>
          <w:sz w:val="28"/>
          <w:szCs w:val="28"/>
          <w:rtl/>
          <w:lang w:bidi="ar-JO"/>
        </w:rPr>
        <w:tab/>
        <w:t>يكون للكلمات التالية حيثما وردت في هذه التعليمات المعاني المخصصة لها ما لم تدل القرينة على خلاف ذلك:</w:t>
      </w:r>
    </w:p>
    <w:p w:rsidR="00310D7F" w:rsidRPr="00310D7F" w:rsidRDefault="00310D7F" w:rsidP="00310D7F">
      <w:pPr>
        <w:tabs>
          <w:tab w:val="left" w:pos="2546"/>
        </w:tabs>
        <w:spacing w:after="0" w:line="240" w:lineRule="auto"/>
        <w:ind w:left="2726" w:hanging="1260"/>
        <w:jc w:val="lowKashida"/>
        <w:rPr>
          <w:rFonts w:cs="Simplified Arabic"/>
          <w:sz w:val="28"/>
          <w:szCs w:val="28"/>
          <w:rtl/>
          <w:lang w:bidi="ar-JO"/>
        </w:rPr>
      </w:pPr>
      <w:r w:rsidRPr="00310D7F">
        <w:rPr>
          <w:rFonts w:cs="Simplified Arabic"/>
          <w:sz w:val="28"/>
          <w:szCs w:val="28"/>
          <w:rtl/>
          <w:lang w:bidi="ar-JO"/>
        </w:rPr>
        <w:t>النظـــام  :  نظام صندوق التبرعات رقم 94 لسنة 1998.</w:t>
      </w:r>
    </w:p>
    <w:p w:rsidR="00310D7F" w:rsidRPr="00310D7F" w:rsidRDefault="00310D7F" w:rsidP="00310D7F">
      <w:pPr>
        <w:tabs>
          <w:tab w:val="left" w:pos="2546"/>
        </w:tabs>
        <w:spacing w:after="0" w:line="240" w:lineRule="auto"/>
        <w:ind w:left="2726" w:hanging="1260"/>
        <w:jc w:val="lowKashida"/>
        <w:rPr>
          <w:rFonts w:cs="Simplified Arabic"/>
          <w:sz w:val="28"/>
          <w:szCs w:val="28"/>
          <w:rtl/>
          <w:lang w:bidi="ar-JO"/>
        </w:rPr>
      </w:pPr>
      <w:r w:rsidRPr="00310D7F">
        <w:rPr>
          <w:rFonts w:cs="Simplified Arabic"/>
          <w:sz w:val="28"/>
          <w:szCs w:val="28"/>
          <w:rtl/>
          <w:lang w:bidi="ar-JO"/>
        </w:rPr>
        <w:t>الصنـدوق</w:t>
      </w:r>
      <w:r w:rsidRPr="00310D7F">
        <w:rPr>
          <w:rFonts w:cs="Simplified Arabic"/>
          <w:sz w:val="28"/>
          <w:szCs w:val="28"/>
          <w:rtl/>
          <w:lang w:bidi="ar-JO"/>
        </w:rPr>
        <w:tab/>
        <w:t>: صندوق التبرعات</w:t>
      </w:r>
    </w:p>
    <w:p w:rsidR="00310D7F" w:rsidRPr="00310D7F" w:rsidRDefault="00310D7F" w:rsidP="00310D7F">
      <w:pPr>
        <w:tabs>
          <w:tab w:val="left" w:pos="2546"/>
        </w:tabs>
        <w:spacing w:after="0" w:line="240" w:lineRule="auto"/>
        <w:ind w:left="2726" w:hanging="1260"/>
        <w:jc w:val="lowKashida"/>
        <w:rPr>
          <w:rFonts w:cs="Simplified Arabic"/>
          <w:sz w:val="28"/>
          <w:szCs w:val="28"/>
          <w:rtl/>
          <w:lang w:bidi="ar-JO"/>
        </w:rPr>
      </w:pPr>
      <w:r w:rsidRPr="00310D7F">
        <w:rPr>
          <w:rFonts w:cs="Simplified Arabic"/>
          <w:sz w:val="28"/>
          <w:szCs w:val="28"/>
          <w:rtl/>
          <w:lang w:bidi="ar-JO"/>
        </w:rPr>
        <w:t>المجلــس</w:t>
      </w:r>
      <w:r w:rsidRPr="00310D7F">
        <w:rPr>
          <w:rFonts w:cs="Simplified Arabic"/>
          <w:sz w:val="28"/>
          <w:szCs w:val="28"/>
          <w:rtl/>
          <w:lang w:bidi="ar-JO"/>
        </w:rPr>
        <w:tab/>
        <w:t>: مجلس إدارة الصندوق</w:t>
      </w:r>
    </w:p>
    <w:p w:rsidR="00310D7F" w:rsidRPr="00310D7F" w:rsidRDefault="00310D7F" w:rsidP="00310D7F">
      <w:pPr>
        <w:tabs>
          <w:tab w:val="left" w:pos="2546"/>
        </w:tabs>
        <w:spacing w:after="0" w:line="240" w:lineRule="auto"/>
        <w:ind w:left="2726" w:hanging="1260"/>
        <w:jc w:val="lowKashida"/>
        <w:rPr>
          <w:rFonts w:cs="Simplified Arabic"/>
          <w:sz w:val="28"/>
          <w:szCs w:val="28"/>
          <w:rtl/>
          <w:lang w:bidi="ar-JO"/>
        </w:rPr>
      </w:pPr>
      <w:r w:rsidRPr="00310D7F">
        <w:rPr>
          <w:rFonts w:cs="Simplified Arabic"/>
          <w:sz w:val="28"/>
          <w:szCs w:val="28"/>
          <w:rtl/>
          <w:lang w:bidi="ar-JO"/>
        </w:rPr>
        <w:t>الرئيــس</w:t>
      </w:r>
      <w:r w:rsidRPr="00310D7F">
        <w:rPr>
          <w:rFonts w:cs="Simplified Arabic"/>
          <w:sz w:val="28"/>
          <w:szCs w:val="28"/>
          <w:rtl/>
          <w:lang w:bidi="ar-JO"/>
        </w:rPr>
        <w:tab/>
        <w:t>: رئيس مجلس إدارة الصندوق</w:t>
      </w:r>
    </w:p>
    <w:p w:rsidR="00310D7F" w:rsidRPr="00310D7F" w:rsidRDefault="00310D7F" w:rsidP="00310D7F">
      <w:pPr>
        <w:tabs>
          <w:tab w:val="left" w:pos="2546"/>
        </w:tabs>
        <w:spacing w:after="0" w:line="240" w:lineRule="auto"/>
        <w:ind w:left="2726" w:hanging="1260"/>
        <w:jc w:val="lowKashida"/>
        <w:rPr>
          <w:rFonts w:cs="Simplified Arabic"/>
          <w:sz w:val="28"/>
          <w:szCs w:val="28"/>
          <w:rtl/>
          <w:lang w:bidi="ar-JO"/>
        </w:rPr>
      </w:pPr>
      <w:r w:rsidRPr="00310D7F">
        <w:rPr>
          <w:rFonts w:cs="Simplified Arabic"/>
          <w:sz w:val="28"/>
          <w:szCs w:val="28"/>
          <w:rtl/>
          <w:lang w:bidi="ar-JO"/>
        </w:rPr>
        <w:t>التبرعـات</w:t>
      </w:r>
      <w:r w:rsidRPr="00310D7F">
        <w:rPr>
          <w:rFonts w:cs="Simplified Arabic"/>
          <w:sz w:val="28"/>
          <w:szCs w:val="28"/>
          <w:rtl/>
          <w:lang w:bidi="ar-JO"/>
        </w:rPr>
        <w:tab/>
        <w:t>: التبرعات النقدية أو العينية التي يقبلها الصندوق من الغير عن طريق الوقف أو الوصايا أو الهبات أو المنح.</w:t>
      </w:r>
    </w:p>
    <w:p w:rsidR="00310D7F" w:rsidRPr="00310D7F" w:rsidRDefault="00310D7F" w:rsidP="00310D7F">
      <w:pPr>
        <w:spacing w:after="0" w:line="240" w:lineRule="auto"/>
        <w:ind w:left="1286" w:hanging="1286"/>
        <w:jc w:val="lowKashida"/>
        <w:rPr>
          <w:rFonts w:cs="Simplified Arabic"/>
          <w:sz w:val="28"/>
          <w:szCs w:val="28"/>
          <w:rtl/>
        </w:rPr>
      </w:pPr>
      <w:r w:rsidRPr="00310D7F">
        <w:rPr>
          <w:rFonts w:cs="Simplified Arabic"/>
          <w:b/>
          <w:bCs/>
          <w:sz w:val="28"/>
          <w:szCs w:val="28"/>
          <w:rtl/>
          <w:lang w:bidi="ar-JO"/>
        </w:rPr>
        <w:t>المادة (3):</w:t>
      </w:r>
      <w:r w:rsidRPr="00310D7F">
        <w:rPr>
          <w:rFonts w:cs="Simplified Arabic"/>
          <w:b/>
          <w:bCs/>
          <w:sz w:val="28"/>
          <w:szCs w:val="28"/>
          <w:rtl/>
          <w:lang w:bidi="ar-JO"/>
        </w:rPr>
        <w:tab/>
      </w:r>
      <w:r w:rsidRPr="00310D7F">
        <w:rPr>
          <w:rFonts w:cs="Simplified Arabic"/>
          <w:sz w:val="28"/>
          <w:szCs w:val="28"/>
          <w:rtl/>
          <w:lang w:bidi="ar-JO"/>
        </w:rPr>
        <w:t>للصندوق تلقي التبرعات النقدية والعينية من الغير والتصرف بها واستثمارها على النحو المنصوص عليه في النظام.</w:t>
      </w:r>
    </w:p>
    <w:p w:rsidR="00310D7F" w:rsidRPr="00310D7F" w:rsidRDefault="00310D7F" w:rsidP="00310D7F">
      <w:pPr>
        <w:spacing w:after="0" w:line="240" w:lineRule="auto"/>
        <w:ind w:left="1286" w:hanging="1286"/>
        <w:jc w:val="lowKashida"/>
        <w:rPr>
          <w:rFonts w:cs="Simplified Arabic"/>
          <w:sz w:val="28"/>
          <w:szCs w:val="28"/>
          <w:lang w:bidi="ar-JO"/>
        </w:rPr>
      </w:pPr>
      <w:r w:rsidRPr="00310D7F">
        <w:rPr>
          <w:rFonts w:cs="Simplified Arabic"/>
          <w:b/>
          <w:bCs/>
          <w:sz w:val="28"/>
          <w:szCs w:val="28"/>
          <w:rtl/>
          <w:lang w:bidi="ar-JO"/>
        </w:rPr>
        <w:t>المادة (4):</w:t>
      </w:r>
      <w:r w:rsidRPr="00310D7F">
        <w:rPr>
          <w:rFonts w:cs="Simplified Arabic"/>
          <w:sz w:val="28"/>
          <w:szCs w:val="28"/>
          <w:rtl/>
          <w:lang w:bidi="ar-JO"/>
        </w:rPr>
        <w:tab/>
        <w:t>تتكون موازنة الصندوق مما يلي:</w:t>
      </w:r>
    </w:p>
    <w:p w:rsidR="00310D7F" w:rsidRPr="00310D7F" w:rsidRDefault="00310D7F" w:rsidP="00310D7F">
      <w:pPr>
        <w:numPr>
          <w:ilvl w:val="0"/>
          <w:numId w:val="41"/>
        </w:numPr>
        <w:spacing w:line="240" w:lineRule="auto"/>
        <w:ind w:right="0"/>
        <w:jc w:val="lowKashida"/>
        <w:rPr>
          <w:rFonts w:cs="Simplified Arabic"/>
          <w:sz w:val="28"/>
          <w:szCs w:val="28"/>
          <w:rtl/>
          <w:lang w:bidi="ar-JO"/>
        </w:rPr>
      </w:pPr>
      <w:r w:rsidRPr="00310D7F">
        <w:rPr>
          <w:rFonts w:cs="Simplified Arabic"/>
          <w:sz w:val="28"/>
          <w:szCs w:val="28"/>
          <w:rtl/>
          <w:lang w:bidi="ar-JO"/>
        </w:rPr>
        <w:t>المنح والهبات والوصايا النقدية التي يتم تقديمها من الغير.</w:t>
      </w:r>
    </w:p>
    <w:p w:rsidR="00310D7F" w:rsidRPr="00310D7F" w:rsidRDefault="00310D7F" w:rsidP="00310D7F">
      <w:pPr>
        <w:numPr>
          <w:ilvl w:val="0"/>
          <w:numId w:val="41"/>
        </w:numPr>
        <w:spacing w:line="240" w:lineRule="auto"/>
        <w:ind w:right="0"/>
        <w:jc w:val="lowKashida"/>
        <w:rPr>
          <w:rFonts w:cs="Simplified Arabic"/>
          <w:sz w:val="28"/>
          <w:szCs w:val="28"/>
          <w:rtl/>
        </w:rPr>
      </w:pPr>
      <w:r w:rsidRPr="00310D7F">
        <w:rPr>
          <w:rFonts w:cs="Simplified Arabic"/>
          <w:sz w:val="28"/>
          <w:szCs w:val="28"/>
          <w:rtl/>
          <w:lang w:bidi="ar-JO"/>
        </w:rPr>
        <w:t>ما يتأتى من الأنشطة التي يتولاها الصندوق بما فيها استثمار أمواله.</w:t>
      </w:r>
    </w:p>
    <w:p w:rsidR="00310D7F" w:rsidRPr="00310D7F" w:rsidRDefault="00310D7F" w:rsidP="00310D7F">
      <w:pPr>
        <w:numPr>
          <w:ilvl w:val="0"/>
          <w:numId w:val="41"/>
        </w:numPr>
        <w:spacing w:line="240" w:lineRule="auto"/>
        <w:ind w:right="0"/>
        <w:jc w:val="lowKashida"/>
        <w:rPr>
          <w:rFonts w:cs="Simplified Arabic"/>
          <w:sz w:val="28"/>
          <w:szCs w:val="28"/>
          <w:lang w:bidi="ar-JO"/>
        </w:rPr>
      </w:pPr>
      <w:r w:rsidRPr="00310D7F">
        <w:rPr>
          <w:rFonts w:cs="Simplified Arabic"/>
          <w:sz w:val="28"/>
          <w:szCs w:val="28"/>
          <w:rtl/>
          <w:lang w:bidi="ar-JO"/>
        </w:rPr>
        <w:t xml:space="preserve">التبرعات العينية التي يقبلها الصندوق من الغير.  </w:t>
      </w:r>
    </w:p>
    <w:p w:rsidR="00310D7F" w:rsidRPr="00310D7F" w:rsidRDefault="00310D7F" w:rsidP="00310D7F">
      <w:pPr>
        <w:spacing w:after="0" w:line="240" w:lineRule="auto"/>
        <w:ind w:left="926" w:hanging="926"/>
        <w:jc w:val="lowKashida"/>
        <w:rPr>
          <w:rFonts w:cs="Simplified Arabic"/>
          <w:b/>
          <w:bCs/>
          <w:sz w:val="28"/>
          <w:szCs w:val="28"/>
          <w:rtl/>
          <w:lang w:bidi="ar-JO"/>
        </w:rPr>
      </w:pPr>
      <w:r w:rsidRPr="00310D7F">
        <w:rPr>
          <w:rFonts w:cs="Simplified Arabic"/>
          <w:b/>
          <w:bCs/>
          <w:sz w:val="28"/>
          <w:szCs w:val="28"/>
          <w:rtl/>
          <w:lang w:bidi="ar-JO"/>
        </w:rPr>
        <w:t>المادة (5):</w:t>
      </w:r>
      <w:r w:rsidRPr="00310D7F">
        <w:rPr>
          <w:rFonts w:cs="Simplified Arabic"/>
          <w:sz w:val="28"/>
          <w:szCs w:val="28"/>
          <w:rtl/>
          <w:lang w:bidi="ar-JO"/>
        </w:rPr>
        <w:t xml:space="preserve"> </w:t>
      </w:r>
    </w:p>
    <w:p w:rsidR="00310D7F" w:rsidRPr="00310D7F" w:rsidRDefault="00310D7F" w:rsidP="00310D7F">
      <w:pPr>
        <w:numPr>
          <w:ilvl w:val="0"/>
          <w:numId w:val="42"/>
        </w:numPr>
        <w:spacing w:after="0" w:line="240" w:lineRule="auto"/>
        <w:ind w:right="0"/>
        <w:jc w:val="lowKashida"/>
        <w:rPr>
          <w:rFonts w:cs="Simplified Arabic"/>
          <w:sz w:val="28"/>
          <w:szCs w:val="28"/>
          <w:rtl/>
          <w:lang w:bidi="ar-JO"/>
        </w:rPr>
      </w:pPr>
      <w:r w:rsidRPr="00310D7F">
        <w:rPr>
          <w:rFonts w:cs="Simplified Arabic"/>
          <w:sz w:val="28"/>
          <w:szCs w:val="28"/>
          <w:rtl/>
          <w:lang w:bidi="ar-JO"/>
        </w:rPr>
        <w:t>للمجلس قبول تبرع مشروط، وعلى المجلس التقيد بالشروط التي يضعها المتبرع والتصرف بما يتبرع به وفقاً لهذه الشروط.</w:t>
      </w:r>
    </w:p>
    <w:p w:rsidR="00310D7F" w:rsidRPr="00310D7F" w:rsidRDefault="00310D7F" w:rsidP="00310D7F">
      <w:pPr>
        <w:numPr>
          <w:ilvl w:val="0"/>
          <w:numId w:val="42"/>
        </w:numPr>
        <w:spacing w:after="0" w:line="240" w:lineRule="auto"/>
        <w:ind w:right="0"/>
        <w:jc w:val="lowKashida"/>
        <w:rPr>
          <w:rFonts w:cs="Simplified Arabic"/>
          <w:sz w:val="28"/>
          <w:szCs w:val="28"/>
          <w:rtl/>
          <w:lang w:bidi="ar-JO"/>
        </w:rPr>
      </w:pPr>
      <w:r w:rsidRPr="00310D7F">
        <w:rPr>
          <w:rFonts w:cs="Simplified Arabic"/>
          <w:sz w:val="28"/>
          <w:szCs w:val="28"/>
          <w:rtl/>
          <w:lang w:bidi="ar-JO"/>
        </w:rPr>
        <w:lastRenderedPageBreak/>
        <w:t>للمجلس قبول تبرع غير مشروط من الغير وله في هذه الحالة تحديد أوجه إنفاق هذا التبرع والتصرف به وفقاً لمصلحة الصندوق بما في ذلك وضعه في أي من الاستثمارات التي يراها مناسبة.</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(6):</w:t>
      </w:r>
      <w:r w:rsidRPr="00310D7F">
        <w:rPr>
          <w:rFonts w:cs="Simplified Arabic"/>
          <w:b/>
          <w:bCs/>
          <w:sz w:val="28"/>
          <w:szCs w:val="28"/>
          <w:rtl/>
          <w:lang w:bidi="ar-JO"/>
        </w:rPr>
        <w:tab/>
      </w:r>
      <w:r w:rsidRPr="00310D7F">
        <w:rPr>
          <w:rFonts w:cs="Simplified Arabic"/>
          <w:sz w:val="28"/>
          <w:szCs w:val="28"/>
          <w:rtl/>
          <w:lang w:bidi="ar-JO"/>
        </w:rPr>
        <w:t>يتم تخصيص حساب لكل متبرع في الصندوق حيث يصرف منه وتنظم حساباته وإدارته وفقاً للتعليمات المالية المقررة على أن يكون للمتبرع الحق في الإطلاع على حسابه الخاص وعلى أية قيود أو مستندات ذات علاقة به.</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(7)</w:t>
      </w:r>
      <w:r w:rsidRPr="00310D7F">
        <w:rPr>
          <w:rFonts w:cs="Simplified Arabic"/>
          <w:sz w:val="28"/>
          <w:szCs w:val="28"/>
          <w:rtl/>
          <w:lang w:bidi="ar-JO"/>
        </w:rPr>
        <w:t>:</w:t>
      </w:r>
      <w:r w:rsidRPr="00310D7F">
        <w:rPr>
          <w:rFonts w:cs="Simplified Arabic"/>
          <w:sz w:val="28"/>
          <w:szCs w:val="28"/>
          <w:rtl/>
          <w:lang w:bidi="ar-JO"/>
        </w:rPr>
        <w:tab/>
        <w:t>مع مراعاة المادة 5/أ من هذه التعليمات للرئيس اتخاذ القرار بناء على تنسيب من المجلس بتخصيص أي مبلغ من موازنة الصندوق لما يلي:</w:t>
      </w:r>
    </w:p>
    <w:p w:rsidR="00310D7F" w:rsidRPr="00310D7F" w:rsidRDefault="00310D7F" w:rsidP="00310D7F">
      <w:pPr>
        <w:numPr>
          <w:ilvl w:val="1"/>
          <w:numId w:val="41"/>
        </w:numPr>
        <w:spacing w:after="0" w:line="240" w:lineRule="auto"/>
        <w:ind w:right="0"/>
        <w:jc w:val="lowKashida"/>
        <w:rPr>
          <w:rFonts w:cs="Simplified Arabic"/>
          <w:sz w:val="28"/>
          <w:szCs w:val="28"/>
          <w:rtl/>
          <w:lang w:bidi="ar-JO"/>
        </w:rPr>
      </w:pPr>
      <w:r w:rsidRPr="00310D7F">
        <w:rPr>
          <w:rFonts w:cs="Simplified Arabic"/>
          <w:sz w:val="28"/>
          <w:szCs w:val="28"/>
          <w:rtl/>
          <w:lang w:bidi="ar-JO"/>
        </w:rPr>
        <w:t>تقديم القروض والمساعدات المالية للطلبة المحتاجين على أن يثبت احتياج الطلبة بتقرير من عميد شؤون الطلبة وفي ضوء الإجراءات المتبعة في العمادة لهذه الغاية.</w:t>
      </w:r>
    </w:p>
    <w:p w:rsidR="00310D7F" w:rsidRPr="00310D7F" w:rsidRDefault="00310D7F" w:rsidP="00310D7F">
      <w:pPr>
        <w:numPr>
          <w:ilvl w:val="1"/>
          <w:numId w:val="41"/>
        </w:numPr>
        <w:spacing w:after="0" w:line="240" w:lineRule="auto"/>
        <w:ind w:right="0"/>
        <w:jc w:val="lowKashida"/>
        <w:rPr>
          <w:rFonts w:cs="Simplified Arabic"/>
          <w:sz w:val="28"/>
          <w:szCs w:val="28"/>
          <w:rtl/>
          <w:lang w:bidi="ar-JO"/>
        </w:rPr>
      </w:pPr>
      <w:r w:rsidRPr="00310D7F">
        <w:rPr>
          <w:rFonts w:cs="Simplified Arabic"/>
          <w:sz w:val="28"/>
          <w:szCs w:val="28"/>
          <w:rtl/>
          <w:lang w:bidi="ar-JO"/>
        </w:rPr>
        <w:t>تغطية البعثات العلمية بناء على حاجة الجامعة من التخصصات</w:t>
      </w:r>
    </w:p>
    <w:p w:rsidR="00310D7F" w:rsidRPr="00310D7F" w:rsidRDefault="00310D7F" w:rsidP="00310D7F">
      <w:pPr>
        <w:numPr>
          <w:ilvl w:val="1"/>
          <w:numId w:val="41"/>
        </w:numPr>
        <w:spacing w:after="0" w:line="240" w:lineRule="auto"/>
        <w:ind w:right="0"/>
        <w:jc w:val="lowKashida"/>
        <w:rPr>
          <w:rFonts w:cs="Simplified Arabic"/>
          <w:sz w:val="28"/>
          <w:szCs w:val="28"/>
          <w:lang w:bidi="ar-JO"/>
        </w:rPr>
      </w:pPr>
      <w:r w:rsidRPr="00310D7F">
        <w:rPr>
          <w:rFonts w:cs="Simplified Arabic"/>
          <w:sz w:val="28"/>
          <w:szCs w:val="28"/>
          <w:rtl/>
          <w:lang w:bidi="ar-JO"/>
        </w:rPr>
        <w:t>تمويل وتغطية أي نفقات يحتاجها أي مشروع حيوي في مختلف مرافق الجامعة بناء على دراسة تقدم من ذوي الاختصاص للرئيس.</w:t>
      </w:r>
    </w:p>
    <w:p w:rsidR="00310D7F" w:rsidRPr="00310D7F" w:rsidRDefault="00310D7F" w:rsidP="00310D7F">
      <w:pPr>
        <w:numPr>
          <w:ilvl w:val="1"/>
          <w:numId w:val="41"/>
        </w:numPr>
        <w:spacing w:after="0" w:line="240" w:lineRule="auto"/>
        <w:ind w:right="0"/>
        <w:jc w:val="lowKashida"/>
        <w:rPr>
          <w:rFonts w:cs="Simplified Arabic"/>
          <w:sz w:val="28"/>
          <w:szCs w:val="28"/>
          <w:lang w:bidi="ar-JO"/>
        </w:rPr>
      </w:pPr>
      <w:r w:rsidRPr="00310D7F">
        <w:rPr>
          <w:rFonts w:cs="Simplified Arabic"/>
          <w:sz w:val="28"/>
          <w:szCs w:val="28"/>
          <w:rtl/>
          <w:lang w:bidi="ar-JO"/>
        </w:rPr>
        <w:t>تغطية أي مطالبات علمية أو ثقافية أو اجتماعية تقيمها الجامعة.</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(8):</w:t>
      </w:r>
      <w:r w:rsidRPr="00310D7F">
        <w:rPr>
          <w:rFonts w:cs="Simplified Arabic"/>
          <w:b/>
          <w:bCs/>
          <w:sz w:val="28"/>
          <w:szCs w:val="28"/>
          <w:rtl/>
          <w:lang w:bidi="ar-JO"/>
        </w:rPr>
        <w:tab/>
      </w:r>
      <w:r w:rsidRPr="00310D7F">
        <w:rPr>
          <w:rFonts w:cs="Simplified Arabic"/>
          <w:sz w:val="28"/>
          <w:szCs w:val="28"/>
          <w:rtl/>
          <w:lang w:bidi="ar-JO"/>
        </w:rPr>
        <w:t>لا يجوز الإنفاق من أي مبالغ تم التبرع بها بصورة مشروطة إلا وفقاً لشروطها وفي المجال الذي حُددت التبرعات من أجل الإنفاق عليه.</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(9):</w:t>
      </w:r>
      <w:r w:rsidRPr="00310D7F">
        <w:rPr>
          <w:rFonts w:cs="Simplified Arabic"/>
          <w:sz w:val="28"/>
          <w:szCs w:val="28"/>
          <w:rtl/>
          <w:lang w:bidi="ar-JO"/>
        </w:rPr>
        <w:tab/>
        <w:t>يقدم طالب المساعدة أو المنحة أو القرض الأسباب الموجبة لذلك وتعطى المساعدة أو المنحة أو القرض للطالب من الصندوق مرة واحدة في الفصل الدراسي بناء على تقرير عميد شؤون الطلبة.</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(10):</w:t>
      </w:r>
      <w:r w:rsidRPr="00310D7F">
        <w:rPr>
          <w:rFonts w:cs="Simplified Arabic"/>
          <w:sz w:val="28"/>
          <w:szCs w:val="28"/>
          <w:rtl/>
          <w:lang w:bidi="ar-JO"/>
        </w:rPr>
        <w:tab/>
        <w:t>يحدد المجلس كيفية التصرف بريع أموال الصندوق.</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(11):</w:t>
      </w:r>
      <w:r w:rsidRPr="00310D7F">
        <w:rPr>
          <w:rFonts w:cs="Simplified Arabic"/>
          <w:sz w:val="28"/>
          <w:szCs w:val="28"/>
          <w:rtl/>
          <w:lang w:bidi="ar-JO"/>
        </w:rPr>
        <w:tab/>
        <w:t>للمجلس التصرف بالتبرعات العينية حسب طبيعتها إما بتوزيعها على المحتاجين لها أو ببيعها مع مراعاة ما يسرع إليه التلف منها بسبب مرور الزمن.</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(12):</w:t>
      </w:r>
      <w:r w:rsidRPr="00310D7F">
        <w:rPr>
          <w:rFonts w:cs="Simplified Arabic"/>
          <w:b/>
          <w:bCs/>
          <w:sz w:val="28"/>
          <w:szCs w:val="28"/>
          <w:rtl/>
          <w:lang w:bidi="ar-JO"/>
        </w:rPr>
        <w:tab/>
      </w:r>
      <w:r w:rsidRPr="00310D7F">
        <w:rPr>
          <w:rFonts w:cs="Simplified Arabic"/>
          <w:sz w:val="28"/>
          <w:szCs w:val="28"/>
          <w:rtl/>
          <w:lang w:bidi="ar-JO"/>
        </w:rPr>
        <w:t>يتم التوقيع على الشيكات والحوالات وأوامر الدفع والاعتمادات المستندية حسب قيمتها وفقا لما ورد في تعليمات التوقيع على الشيكات المعمول بها في الجامعة.</w:t>
      </w:r>
    </w:p>
    <w:p w:rsidR="00310D7F" w:rsidRPr="00310D7F" w:rsidRDefault="00310D7F" w:rsidP="00310D7F">
      <w:pPr>
        <w:spacing w:after="0" w:line="240" w:lineRule="auto"/>
        <w:ind w:left="1286" w:hanging="1286"/>
        <w:jc w:val="lowKashida"/>
        <w:rPr>
          <w:rFonts w:cs="Simplified Arabic"/>
          <w:sz w:val="28"/>
          <w:szCs w:val="28"/>
          <w:rtl/>
          <w:lang w:bidi="ar-JO"/>
        </w:rPr>
      </w:pPr>
      <w:r w:rsidRPr="00310D7F">
        <w:rPr>
          <w:rFonts w:cs="Simplified Arabic"/>
          <w:b/>
          <w:bCs/>
          <w:sz w:val="28"/>
          <w:szCs w:val="28"/>
          <w:rtl/>
          <w:lang w:bidi="ar-JO"/>
        </w:rPr>
        <w:t>المادة (13):</w:t>
      </w:r>
      <w:r w:rsidRPr="00310D7F">
        <w:rPr>
          <w:rFonts w:cs="Simplified Arabic"/>
          <w:sz w:val="28"/>
          <w:szCs w:val="28"/>
          <w:rtl/>
          <w:lang w:bidi="ar-JO"/>
        </w:rPr>
        <w:tab/>
        <w:t>للمجلس اتخاذ القرار في أي مسألة لم يرد نص عليها في هذه التعليمات.</w:t>
      </w:r>
    </w:p>
    <w:p w:rsidR="00310D7F" w:rsidRPr="00310D7F" w:rsidRDefault="00310D7F" w:rsidP="00310D7F">
      <w:pPr>
        <w:spacing w:after="0" w:line="240" w:lineRule="auto"/>
        <w:ind w:left="1286" w:hanging="1286"/>
        <w:jc w:val="lowKashida"/>
        <w:rPr>
          <w:rFonts w:cs="Simplified Arabic"/>
          <w:sz w:val="28"/>
          <w:szCs w:val="28"/>
          <w:rtl/>
        </w:rPr>
      </w:pPr>
      <w:r w:rsidRPr="00310D7F">
        <w:rPr>
          <w:rFonts w:cs="Simplified Arabic"/>
          <w:b/>
          <w:bCs/>
          <w:sz w:val="28"/>
          <w:szCs w:val="28"/>
          <w:rtl/>
          <w:lang w:bidi="ar-JO"/>
        </w:rPr>
        <w:t>المادة (14):</w:t>
      </w:r>
      <w:r w:rsidRPr="00310D7F">
        <w:rPr>
          <w:rFonts w:cs="Simplified Arabic"/>
          <w:sz w:val="28"/>
          <w:szCs w:val="28"/>
          <w:rtl/>
          <w:lang w:bidi="ar-JO"/>
        </w:rPr>
        <w:tab/>
        <w:t>الرئيس ونوابه والعمداء والمدراء مكلفون بتنفيذ أحكام هذه التعليمات.</w:t>
      </w:r>
    </w:p>
    <w:p w:rsidR="00310D7F" w:rsidRPr="00310D7F" w:rsidRDefault="00310D7F" w:rsidP="00310D7F">
      <w:pPr>
        <w:spacing w:after="0" w:line="240" w:lineRule="auto"/>
        <w:rPr>
          <w:rFonts w:cs="Times New Roman"/>
          <w:sz w:val="28"/>
          <w:szCs w:val="28"/>
        </w:rPr>
      </w:pPr>
    </w:p>
    <w:p w:rsidR="00095588" w:rsidRPr="00310D7F" w:rsidRDefault="00095588" w:rsidP="00310D7F">
      <w:pPr>
        <w:spacing w:after="0" w:line="240" w:lineRule="auto"/>
        <w:rPr>
          <w:sz w:val="28"/>
          <w:szCs w:val="28"/>
        </w:rPr>
      </w:pPr>
    </w:p>
    <w:sectPr w:rsidR="00095588" w:rsidRPr="00310D7F"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69" w:rsidRDefault="001B1869" w:rsidP="00F33429">
      <w:pPr>
        <w:spacing w:after="0" w:line="240" w:lineRule="auto"/>
      </w:pPr>
      <w:r>
        <w:separator/>
      </w:r>
    </w:p>
  </w:endnote>
  <w:endnote w:type="continuationSeparator" w:id="0">
    <w:p w:rsidR="001B1869" w:rsidRDefault="001B1869"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B2"/>
    <w:family w:val="auto"/>
    <w:pitch w:val="variable"/>
    <w:sig w:usb0="00002000"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8C6112"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6B4DD6" w:rsidRPr="006B4DD6">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69" w:rsidRDefault="001B1869" w:rsidP="00F33429">
      <w:pPr>
        <w:spacing w:after="0" w:line="240" w:lineRule="auto"/>
      </w:pPr>
      <w:r>
        <w:separator/>
      </w:r>
    </w:p>
  </w:footnote>
  <w:footnote w:type="continuationSeparator" w:id="0">
    <w:p w:rsidR="001B1869" w:rsidRDefault="001B1869"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6B4DD6"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9">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0">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4"/>
  </w:num>
  <w:num w:numId="13">
    <w:abstractNumId w:val="29"/>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B1869"/>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E69FF"/>
    <w:rsid w:val="002F09C9"/>
    <w:rsid w:val="002F6249"/>
    <w:rsid w:val="00303668"/>
    <w:rsid w:val="00307D3B"/>
    <w:rsid w:val="00310D7F"/>
    <w:rsid w:val="00311ABC"/>
    <w:rsid w:val="0031611C"/>
    <w:rsid w:val="00321CFF"/>
    <w:rsid w:val="00331681"/>
    <w:rsid w:val="00337175"/>
    <w:rsid w:val="00343112"/>
    <w:rsid w:val="00343694"/>
    <w:rsid w:val="00361747"/>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B4DD6"/>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369C"/>
    <w:rsid w:val="008D41CE"/>
    <w:rsid w:val="008D4659"/>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728FC"/>
    <w:rsid w:val="00B72D5C"/>
    <w:rsid w:val="00B80F8F"/>
    <w:rsid w:val="00B858C7"/>
    <w:rsid w:val="00B93509"/>
    <w:rsid w:val="00BA09F5"/>
    <w:rsid w:val="00BB3E04"/>
    <w:rsid w:val="00BB5D59"/>
    <w:rsid w:val="00BB6A4E"/>
    <w:rsid w:val="00BC3D4C"/>
    <w:rsid w:val="00BC48C5"/>
    <w:rsid w:val="00BD5802"/>
    <w:rsid w:val="00BD726C"/>
    <w:rsid w:val="00BD7BA7"/>
    <w:rsid w:val="00BE303A"/>
    <w:rsid w:val="00BE602C"/>
    <w:rsid w:val="00BF13FB"/>
    <w:rsid w:val="00C03666"/>
    <w:rsid w:val="00C15AFE"/>
    <w:rsid w:val="00C329F0"/>
    <w:rsid w:val="00C40FC8"/>
    <w:rsid w:val="00C44C42"/>
    <w:rsid w:val="00C64E66"/>
    <w:rsid w:val="00C67394"/>
    <w:rsid w:val="00C73FC8"/>
    <w:rsid w:val="00C87E14"/>
    <w:rsid w:val="00C9175D"/>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B7683"/>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40B1-4110-4FAA-8D37-9BEC3E899370}"/>
</file>

<file path=customXml/itemProps2.xml><?xml version="1.0" encoding="utf-8"?>
<ds:datastoreItem xmlns:ds="http://schemas.openxmlformats.org/officeDocument/2006/customXml" ds:itemID="{1CCFA112-403F-4242-A7BE-DF3224671E65}"/>
</file>

<file path=customXml/itemProps3.xml><?xml version="1.0" encoding="utf-8"?>
<ds:datastoreItem xmlns:ds="http://schemas.openxmlformats.org/officeDocument/2006/customXml" ds:itemID="{F2849F24-9C34-4C7F-AF87-295692BFB987}"/>
</file>

<file path=customXml/itemProps4.xml><?xml version="1.0" encoding="utf-8"?>
<ds:datastoreItem xmlns:ds="http://schemas.openxmlformats.org/officeDocument/2006/customXml" ds:itemID="{607A9917-0819-421E-BD25-A9D2B08683E2}"/>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2422</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2023-09-12T06:20:00Z</dcterms:created>
  <dcterms:modified xsi:type="dcterms:W3CDTF">2023-09-12T06:20:00Z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